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4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B5DF76">
      <w:pPr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/>
          <w:bCs/>
          <w:sz w:val="24"/>
          <w:szCs w:val="24"/>
        </w:rPr>
        <w:t>法国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巴黎夏庞蒂埃学院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及暑期研学项目简介</w:t>
      </w:r>
    </w:p>
    <w:p w14:paraId="1752A42B">
      <w:pPr>
        <w:spacing w:line="360" w:lineRule="auto"/>
        <w:rPr>
          <w:rFonts w:ascii="Times New Roman" w:hAnsi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51265C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60" w:lineRule="auto"/>
        <w:ind w:firstLine="400" w:firstLineChars="200"/>
        <w:jc w:val="both"/>
        <w:textAlignment w:val="auto"/>
        <w:rPr>
          <w:rFonts w:asciiTheme="minorEastAsia" w:hAnsiTheme="minorEastAsia"/>
          <w:color w:val="000000" w:themeColor="text1"/>
          <w:sz w:val="20"/>
          <w:szCs w:val="20"/>
          <w:lang w:bidi="ar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0"/>
          <w:szCs w:val="20"/>
          <w:lang w:bidi="ar"/>
          <w14:textFill>
            <w14:solidFill>
              <w14:schemeClr w14:val="tx1"/>
            </w14:solidFill>
          </w14:textFill>
        </w:rPr>
        <w:t>法国作为世界艺术中心之一，具有丰富的艺术资源，其艺术教育体系悠久而完善。2025年暑期，</w:t>
      </w:r>
      <w:r>
        <w:rPr>
          <w:rStyle w:val="5"/>
          <w:rFonts w:asciiTheme="minorEastAsia" w:hAnsiTheme="minorEastAsia"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巴黎夏庞蒂埃学院</w:t>
      </w:r>
      <w:r>
        <w:rPr>
          <w:rFonts w:asciiTheme="minorEastAsia" w:hAnsiTheme="minorEastAsia"/>
          <w:color w:val="000000" w:themeColor="text1"/>
          <w:sz w:val="20"/>
          <w:szCs w:val="20"/>
          <w:lang w:bidi="ar"/>
          <w14:textFill>
            <w14:solidFill>
              <w14:schemeClr w14:val="tx1"/>
            </w14:solidFill>
          </w14:textFill>
        </w:rPr>
        <w:t>将再度带领同学们开启全新的体验，以欧洲罕见仍在开放的</w:t>
      </w:r>
      <w:r>
        <w:rPr>
          <w:rStyle w:val="5"/>
          <w:rFonts w:asciiTheme="minorEastAsia" w:hAnsiTheme="minorEastAsia"/>
          <w:bCs/>
          <w:color w:val="000000" w:themeColor="text1"/>
          <w:sz w:val="20"/>
          <w:szCs w:val="20"/>
          <w:lang w:bidi="ar"/>
          <w14:textFill>
            <w14:solidFill>
              <w14:schemeClr w14:val="tx1"/>
            </w14:solidFill>
          </w14:textFill>
        </w:rPr>
        <w:t>百年大茅屋画室</w:t>
      </w:r>
      <w:r>
        <w:rPr>
          <w:rFonts w:asciiTheme="minorEastAsia" w:hAnsiTheme="minorEastAsia"/>
          <w:color w:val="000000" w:themeColor="text1"/>
          <w:sz w:val="20"/>
          <w:szCs w:val="20"/>
          <w:lang w:bidi="ar"/>
          <w14:textFill>
            <w14:solidFill>
              <w14:schemeClr w14:val="tx1"/>
            </w14:solidFill>
          </w14:textFill>
        </w:rPr>
        <w:t>为起点，</w:t>
      </w:r>
      <w:r>
        <w:rPr>
          <w:rStyle w:val="5"/>
          <w:rFonts w:asciiTheme="minorEastAsia" w:hAnsiTheme="minorEastAsia"/>
          <w:b w:val="0"/>
          <w:color w:val="000000" w:themeColor="text1"/>
          <w:sz w:val="20"/>
          <w:szCs w:val="20"/>
          <w:lang w:bidi="ar"/>
          <w14:textFill>
            <w14:solidFill>
              <w14:schemeClr w14:val="tx1"/>
            </w14:solidFill>
          </w14:textFill>
        </w:rPr>
        <w:t>遍访巴黎名校与艺术中心</w:t>
      </w:r>
      <w:r>
        <w:rPr>
          <w:rFonts w:asciiTheme="minorEastAsia" w:hAnsiTheme="minorEastAsia"/>
          <w:bCs/>
          <w:color w:val="000000" w:themeColor="text1"/>
          <w:sz w:val="20"/>
          <w:szCs w:val="20"/>
          <w:lang w:bidi="ar"/>
          <w14:textFill>
            <w14:solidFill>
              <w14:schemeClr w14:val="tx1"/>
            </w14:solidFill>
          </w14:textFill>
        </w:rPr>
        <w:t>，解锁时下巴黎城市艺术密</w:t>
      </w:r>
      <w:r>
        <w:rPr>
          <w:rFonts w:asciiTheme="minorEastAsia" w:hAnsiTheme="minorEastAsia"/>
          <w:color w:val="000000" w:themeColor="text1"/>
          <w:sz w:val="20"/>
          <w:szCs w:val="20"/>
          <w:lang w:bidi="ar"/>
          <w14:textFill>
            <w14:solidFill>
              <w14:schemeClr w14:val="tx1"/>
            </w14:solidFill>
          </w14:textFill>
        </w:rPr>
        <w:t>码，感受</w:t>
      </w:r>
      <w:r>
        <w:rPr>
          <w:rStyle w:val="5"/>
          <w:rFonts w:asciiTheme="minorEastAsia" w:hAnsiTheme="minorEastAsia"/>
          <w:b w:val="0"/>
          <w:bCs/>
          <w:color w:val="000000" w:themeColor="text1"/>
          <w:sz w:val="20"/>
          <w:szCs w:val="20"/>
          <w:lang w:bidi="ar"/>
          <w14:textFill>
            <w14:solidFill>
              <w14:schemeClr w14:val="tx1"/>
            </w14:solidFill>
          </w14:textFill>
        </w:rPr>
        <w:t>历史与现代艺术的交汇。</w:t>
      </w:r>
      <w:r>
        <w:rPr>
          <w:rFonts w:asciiTheme="minorEastAsia" w:hAnsiTheme="minorEastAsia"/>
          <w:color w:val="000000" w:themeColor="text1"/>
          <w:sz w:val="20"/>
          <w:szCs w:val="20"/>
          <w:lang w:bidi="ar"/>
          <w14:textFill>
            <w14:solidFill>
              <w14:schemeClr w14:val="tx1"/>
            </w14:solidFill>
          </w14:textFill>
        </w:rPr>
        <w:t>同时</w:t>
      </w:r>
      <w:r>
        <w:rPr>
          <w:rStyle w:val="5"/>
          <w:rFonts w:asciiTheme="minorEastAsia" w:hAnsiTheme="minorEastAsia"/>
          <w:bCs/>
          <w:color w:val="000000" w:themeColor="text1"/>
          <w:sz w:val="20"/>
          <w:szCs w:val="20"/>
          <w:lang w:bidi="ar"/>
          <w14:textFill>
            <w14:solidFill>
              <w14:schemeClr w14:val="tx1"/>
            </w14:solidFill>
          </w14:textFill>
        </w:rPr>
        <w:t>，</w:t>
      </w:r>
      <w:r>
        <w:rPr>
          <w:rStyle w:val="5"/>
          <w:rFonts w:asciiTheme="minorEastAsia" w:hAnsiTheme="minorEastAsia"/>
          <w:b w:val="0"/>
          <w:bCs/>
          <w:color w:val="000000" w:themeColor="text1"/>
          <w:sz w:val="20"/>
          <w:szCs w:val="20"/>
          <w:lang w:bidi="ar"/>
          <w14:textFill>
            <w14:solidFill>
              <w14:schemeClr w14:val="tx1"/>
            </w14:solidFill>
          </w14:textFill>
        </w:rPr>
        <w:t>顶尖艺术家与设计大咖</w:t>
      </w:r>
      <w:r>
        <w:rPr>
          <w:rStyle w:val="5"/>
          <w:rFonts w:asciiTheme="minorEastAsia" w:hAnsiTheme="minorEastAsia"/>
          <w:b w:val="0"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手把</w:t>
      </w:r>
      <w:r>
        <w:rPr>
          <w:rFonts w:asciiTheme="minorEastAsia" w:hAnsiTheme="minorEastAsia"/>
          <w:color w:val="000000" w:themeColor="text1"/>
          <w:sz w:val="20"/>
          <w:szCs w:val="20"/>
          <w:lang w:bidi="ar"/>
          <w14:textFill>
            <w14:solidFill>
              <w14:schemeClr w14:val="tx1"/>
            </w14:solidFill>
          </w14:textFill>
        </w:rPr>
        <w:t>手教学，收集城市美学碎片，实现自我创意表达。该访学项目</w:t>
      </w:r>
      <w:r>
        <w:rPr>
          <w:rStyle w:val="5"/>
          <w:rFonts w:asciiTheme="minorEastAsia" w:hAnsiTheme="minorEastAsia"/>
          <w:bCs/>
          <w:color w:val="000000" w:themeColor="text1"/>
          <w:sz w:val="20"/>
          <w:szCs w:val="20"/>
          <w:lang w:bidi="ar"/>
          <w14:textFill>
            <w14:solidFill>
              <w14:schemeClr w14:val="tx1"/>
            </w14:solidFill>
          </w14:textFill>
        </w:rPr>
        <w:t>为期两周</w:t>
      </w:r>
      <w:r>
        <w:rPr>
          <w:rFonts w:asciiTheme="minorEastAsia" w:hAnsiTheme="minorEastAsia"/>
          <w:color w:val="000000" w:themeColor="text1"/>
          <w:sz w:val="20"/>
          <w:szCs w:val="20"/>
          <w:lang w:bidi="ar"/>
          <w14:textFill>
            <w14:solidFill>
              <w14:schemeClr w14:val="tx1"/>
            </w14:solidFill>
          </w14:textFill>
        </w:rPr>
        <w:t>，涵盖</w:t>
      </w:r>
      <w:r>
        <w:rPr>
          <w:rStyle w:val="5"/>
          <w:rFonts w:asciiTheme="minorEastAsia" w:hAnsiTheme="minorEastAsia"/>
          <w:color w:val="000000" w:themeColor="text1"/>
          <w:sz w:val="20"/>
          <w:szCs w:val="20"/>
          <w:lang w:bidi="ar"/>
          <w14:textFill>
            <w14:solidFill>
              <w14:schemeClr w14:val="tx1"/>
            </w14:solidFill>
          </w14:textFill>
        </w:rPr>
        <w:t>多样化课程</w:t>
      </w:r>
      <w:r>
        <w:rPr>
          <w:rFonts w:asciiTheme="minorEastAsia" w:hAnsiTheme="minorEastAsia"/>
          <w:color w:val="000000" w:themeColor="text1"/>
          <w:sz w:val="20"/>
          <w:szCs w:val="20"/>
          <w:lang w:bidi="ar"/>
          <w14:textFill>
            <w14:solidFill>
              <w14:schemeClr w14:val="tx1"/>
            </w14:solidFill>
          </w14:textFill>
        </w:rPr>
        <w:t>，结合理论知识与文化出行的实践活动，学生将有机会一览巴黎名胜古迹，如</w:t>
      </w:r>
      <w:r>
        <w:rPr>
          <w:rStyle w:val="5"/>
          <w:rFonts w:asciiTheme="minorEastAsia" w:hAnsiTheme="minorEastAsia"/>
          <w:color w:val="000000" w:themeColor="text1"/>
          <w:sz w:val="20"/>
          <w:szCs w:val="20"/>
          <w:lang w:bidi="ar"/>
          <w14:textFill>
            <w14:solidFill>
              <w14:schemeClr w14:val="tx1"/>
            </w14:solidFill>
          </w14:textFill>
        </w:rPr>
        <w:t>埃菲尔铁塔、凯旋门、香榭丽舍大街、卢浮宫博物馆、奥赛博物馆、浴火重生的巴黎圣母院</w:t>
      </w:r>
      <w:r>
        <w:rPr>
          <w:rFonts w:asciiTheme="minorEastAsia" w:hAnsiTheme="minorEastAsia"/>
          <w:color w:val="000000" w:themeColor="text1"/>
          <w:sz w:val="20"/>
          <w:szCs w:val="20"/>
          <w:lang w:bidi="ar"/>
          <w14:textFill>
            <w14:solidFill>
              <w14:schemeClr w14:val="tx1"/>
            </w14:solidFill>
          </w14:textFill>
        </w:rPr>
        <w:t>等，访学结束后颁发</w:t>
      </w:r>
      <w:r>
        <w:rPr>
          <w:rStyle w:val="5"/>
          <w:rFonts w:asciiTheme="minorEastAsia" w:hAnsiTheme="minorEastAsia"/>
          <w:color w:val="000000" w:themeColor="text1"/>
          <w:sz w:val="20"/>
          <w:szCs w:val="20"/>
          <w:lang w:bidi="ar"/>
          <w14:textFill>
            <w14:solidFill>
              <w14:schemeClr w14:val="tx1"/>
            </w14:solidFill>
          </w14:textFill>
        </w:rPr>
        <w:t>官方学习证书</w:t>
      </w:r>
      <w:r>
        <w:rPr>
          <w:rFonts w:asciiTheme="minorEastAsia" w:hAnsiTheme="minorEastAsia"/>
          <w:color w:val="000000" w:themeColor="text1"/>
          <w:sz w:val="20"/>
          <w:szCs w:val="20"/>
          <w:lang w:bidi="ar"/>
          <w14:textFill>
            <w14:solidFill>
              <w14:schemeClr w14:val="tx1"/>
            </w14:solidFill>
          </w14:textFill>
        </w:rPr>
        <w:t>，在拓宽国际视野的同时，收获未来职业发展新方向。</w:t>
      </w:r>
      <w:bookmarkStart w:id="2" w:name="_GoBack"/>
      <w:bookmarkEnd w:id="2"/>
    </w:p>
    <w:p w14:paraId="6421E755">
      <w:pPr>
        <w:numPr>
          <w:ilvl w:val="0"/>
          <w:numId w:val="1"/>
        </w:numPr>
        <w:spacing w:line="360" w:lineRule="auto"/>
        <w:rPr>
          <w:rStyle w:val="6"/>
          <w:rFonts w:asciiTheme="minorEastAsia" w:hAnsiTheme="minorEastAsia"/>
          <w:i w:val="0"/>
          <w:iCs/>
          <w:sz w:val="20"/>
          <w:szCs w:val="20"/>
        </w:rPr>
      </w:pPr>
      <w:r>
        <w:rPr>
          <w:rFonts w:asciiTheme="minorEastAsia" w:hAnsiTheme="minorEastAsia"/>
          <w:b/>
          <w:bCs/>
          <w:sz w:val="20"/>
          <w:szCs w:val="20"/>
        </w:rPr>
        <w:t>访学院校简介</w:t>
      </w:r>
    </w:p>
    <w:p w14:paraId="03B49F78">
      <w:pPr>
        <w:spacing w:line="360" w:lineRule="auto"/>
        <w:jc w:val="center"/>
        <w:rPr>
          <w:rFonts w:asciiTheme="minorEastAsia" w:hAnsiTheme="minorEastAsia"/>
          <w:b/>
          <w:bCs/>
          <w:color w:val="4874CB" w:themeColor="accent1"/>
          <w:sz w:val="20"/>
          <w:szCs w:val="20"/>
          <w14:textFill>
            <w14:solidFill>
              <w14:schemeClr w14:val="accent1"/>
            </w14:solidFill>
          </w14:textFill>
        </w:rPr>
      </w:pPr>
      <w:r>
        <w:rPr>
          <w:rFonts w:asciiTheme="minorEastAsia" w:hAnsiTheme="minorEastAsia"/>
          <w:b/>
          <w:bCs/>
          <w:color w:val="4874CB" w:themeColor="accent1"/>
          <w:sz w:val="20"/>
          <w:szCs w:val="20"/>
          <w:lang w:bidi="ar"/>
          <w14:textFill>
            <w14:solidFill>
              <w14:schemeClr w14:val="accent1"/>
            </w14:solidFill>
          </w14:textFill>
        </w:rPr>
        <w:t>巴黎</w:t>
      </w:r>
      <w:r>
        <w:rPr>
          <w:rFonts w:hint="eastAsia" w:asciiTheme="minorEastAsia" w:hAnsiTheme="minorEastAsia"/>
          <w:b/>
          <w:bCs/>
          <w:color w:val="4874CB" w:themeColor="accent1"/>
          <w:sz w:val="20"/>
          <w:szCs w:val="20"/>
          <w:lang w:bidi="ar"/>
          <w14:textFill>
            <w14:solidFill>
              <w14:schemeClr w14:val="accent1"/>
            </w14:solidFill>
          </w14:textFill>
        </w:rPr>
        <w:t>夏庞蒂埃</w:t>
      </w:r>
      <w:r>
        <w:rPr>
          <w:rFonts w:asciiTheme="minorEastAsia" w:hAnsiTheme="minorEastAsia"/>
          <w:b/>
          <w:bCs/>
          <w:color w:val="4874CB" w:themeColor="accent1"/>
          <w:sz w:val="20"/>
          <w:szCs w:val="20"/>
          <w:lang w:bidi="ar"/>
          <w14:textFill>
            <w14:solidFill>
              <w14:schemeClr w14:val="accent1"/>
            </w14:solidFill>
          </w14:textFill>
        </w:rPr>
        <w:t>学院</w:t>
      </w:r>
    </w:p>
    <w:p w14:paraId="65CD74EF">
      <w:pPr>
        <w:spacing w:line="360" w:lineRule="auto"/>
        <w:jc w:val="center"/>
        <w:rPr>
          <w:rFonts w:asciiTheme="minorEastAsia" w:hAnsiTheme="minorEastAsia"/>
          <w:sz w:val="20"/>
          <w:szCs w:val="20"/>
        </w:rPr>
      </w:pPr>
      <w:r>
        <w:rPr>
          <w:rFonts w:cs="宋体" w:asciiTheme="minorEastAsia" w:hAnsiTheme="minorEastAsia"/>
          <w:sz w:val="20"/>
          <w:szCs w:val="20"/>
        </w:rPr>
        <w:drawing>
          <wp:inline distT="0" distB="0" distL="114300" distR="114300">
            <wp:extent cx="1902460" cy="824865"/>
            <wp:effectExtent l="0" t="0" r="2540" b="635"/>
            <wp:docPr id="133015656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5656" name="图片 1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48882" cy="8451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B7BD0A">
      <w:pPr>
        <w:spacing w:line="360" w:lineRule="auto"/>
        <w:ind w:firstLine="420"/>
        <w:jc w:val="both"/>
        <w:rPr>
          <w:rFonts w:ascii="Times New Roman" w:hAnsi="Times New Roman"/>
          <w:sz w:val="20"/>
          <w:szCs w:val="20"/>
          <w:lang w:bidi="ar"/>
        </w:rPr>
      </w:pPr>
      <w:r>
        <w:rPr>
          <w:rFonts w:ascii="Times New Roman" w:hAnsi="Times New Roman"/>
          <w:sz w:val="20"/>
          <w:szCs w:val="20"/>
          <w:lang w:bidi="ar"/>
        </w:rPr>
        <w:t>巴黎夏庞蒂埃学院（Académie Charpentier）是一所</w:t>
      </w:r>
      <w:r>
        <w:rPr>
          <w:rFonts w:ascii="Times New Roman" w:hAnsi="Times New Roman"/>
          <w:b/>
          <w:bCs/>
          <w:sz w:val="20"/>
          <w:szCs w:val="20"/>
          <w:lang w:bidi="ar"/>
        </w:rPr>
        <w:t>由法国百年艺术世家Charpentier夏庞蒂埃家族</w:t>
      </w:r>
      <w:r>
        <w:rPr>
          <w:rFonts w:ascii="Times New Roman" w:hAnsi="Times New Roman"/>
          <w:sz w:val="20"/>
          <w:szCs w:val="20"/>
          <w:lang w:bidi="ar"/>
        </w:rPr>
        <w:t>创办的的高等艺术院校，提供五年制本硕连读课程，颁发中法两国教育部认证的硕士文凭，也是少数受法国室内建筑师委员会（CFAI）认证的院校之一，致力于培养设计、艺术、文化管理类的优秀人才。学院创立于1945年，位于巴黎6区，紧邻著名的艺术与高等学府区——蒙帕纳斯区，坐拥巴黎众多艺术场馆及文教中心资源，自有仍在开放的</w:t>
      </w:r>
      <w:r>
        <w:rPr>
          <w:rFonts w:ascii="Times New Roman" w:hAnsi="Times New Roman"/>
          <w:b/>
          <w:bCs/>
          <w:sz w:val="20"/>
          <w:szCs w:val="20"/>
          <w:lang w:bidi="ar"/>
        </w:rPr>
        <w:t>百年历史的大茅屋画室</w:t>
      </w:r>
      <w:r>
        <w:rPr>
          <w:rFonts w:ascii="Times New Roman" w:hAnsi="Times New Roman"/>
          <w:sz w:val="20"/>
          <w:szCs w:val="20"/>
          <w:lang w:bidi="ar"/>
        </w:rPr>
        <w:t>，</w:t>
      </w:r>
    </w:p>
    <w:p w14:paraId="75B50522">
      <w:pPr>
        <w:spacing w:line="360" w:lineRule="auto"/>
        <w:ind w:firstLine="420"/>
        <w:jc w:val="both"/>
        <w:rPr>
          <w:rFonts w:ascii="Times New Roman" w:hAnsi="Times New Roman"/>
          <w:sz w:val="20"/>
          <w:szCs w:val="20"/>
          <w:lang w:bidi="ar"/>
        </w:rPr>
      </w:pPr>
      <w:r>
        <w:rPr>
          <w:rFonts w:ascii="Times New Roman" w:hAnsi="Times New Roman"/>
          <w:sz w:val="20"/>
          <w:szCs w:val="20"/>
          <w:lang w:bidi="ar"/>
        </w:rPr>
        <w:t>学院非常注重学生艺术性的培养，同属于夏庞蒂埃家族的</w:t>
      </w:r>
      <w:r>
        <w:rPr>
          <w:rFonts w:ascii="Times New Roman" w:hAnsi="Times New Roman"/>
          <w:b/>
          <w:bCs/>
          <w:sz w:val="20"/>
          <w:szCs w:val="20"/>
          <w:lang w:bidi="ar"/>
        </w:rPr>
        <w:t>百年大茅屋画室（Académie de la Grande Chaumière）</w:t>
      </w:r>
      <w:r>
        <w:rPr>
          <w:rFonts w:ascii="Times New Roman" w:hAnsi="Times New Roman"/>
          <w:sz w:val="20"/>
          <w:szCs w:val="20"/>
          <w:lang w:bidi="ar"/>
        </w:rPr>
        <w:t>始建于1904年，距今已有100余年。作为巴黎夏庞蒂埃学院的一部分，画室为学生提供了得天独厚的的绘画和雕塑创作等资源和灵感，见证了毕加索、夏加尔、常玉、吴冠中等艺术巨匠的冉冉升起。</w:t>
      </w:r>
    </w:p>
    <w:p w14:paraId="0460EE36">
      <w:pPr>
        <w:spacing w:line="360" w:lineRule="auto"/>
        <w:rPr>
          <w:rFonts w:asciiTheme="minorEastAsia" w:hAnsiTheme="minorEastAsia"/>
          <w:sz w:val="20"/>
          <w:szCs w:val="20"/>
          <w:lang w:bidi="ar"/>
        </w:rPr>
      </w:pPr>
    </w:p>
    <w:p w14:paraId="73CCAA7D">
      <w:pPr>
        <w:numPr>
          <w:ilvl w:val="0"/>
          <w:numId w:val="1"/>
        </w:numPr>
        <w:spacing w:line="360" w:lineRule="auto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/>
          <w:b/>
          <w:bCs/>
          <w:sz w:val="20"/>
          <w:szCs w:val="20"/>
        </w:rPr>
        <w:t>项目介绍</w:t>
      </w:r>
    </w:p>
    <w:p w14:paraId="3887B6D0">
      <w:pPr>
        <w:pStyle w:val="2"/>
        <w:spacing w:beforeAutospacing="0" w:afterAutospacing="0" w:line="360" w:lineRule="auto"/>
        <w:rPr>
          <w:rFonts w:asciiTheme="minorEastAsia" w:hAnsiTheme="minorEastAsia"/>
          <w:b/>
          <w:bCs/>
          <w:color w:val="4874CB" w:themeColor="accent1"/>
          <w:sz w:val="20"/>
          <w:szCs w:val="20"/>
          <w14:textFill>
            <w14:solidFill>
              <w14:schemeClr w14:val="accent1"/>
            </w14:solidFill>
          </w14:textFill>
        </w:rPr>
      </w:pPr>
      <w:r>
        <w:rPr>
          <w:rStyle w:val="5"/>
          <w:rFonts w:asciiTheme="minorEastAsia" w:hAnsiTheme="minorEastAsia"/>
          <w:sz w:val="20"/>
          <w:szCs w:val="20"/>
        </w:rPr>
        <w:t>时间：</w:t>
      </w:r>
      <w:r>
        <w:rPr>
          <w:rFonts w:asciiTheme="minorEastAsia" w:hAnsiTheme="minorEastAsi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2025年7月14日至7月26日</w:t>
      </w:r>
      <w:r>
        <w:rPr>
          <w:rFonts w:hint="eastAsia" w:asciiTheme="minorEastAsia" w:hAnsiTheme="minorEastAsi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（2周）</w:t>
      </w:r>
    </w:p>
    <w:p w14:paraId="103699E7">
      <w:pPr>
        <w:pStyle w:val="2"/>
        <w:spacing w:beforeAutospacing="0" w:afterAutospacing="0" w:line="360" w:lineRule="auto"/>
        <w:rPr>
          <w:rFonts w:asciiTheme="minorEastAsia" w:hAnsiTheme="minorEastAsia"/>
          <w:b/>
          <w:bCs/>
          <w:color w:val="000000" w:themeColor="text1"/>
          <w:sz w:val="20"/>
          <w:szCs w:val="20"/>
          <w:lang w:val="fr-F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课程列举：</w:t>
      </w:r>
    </w:p>
    <w:p w14:paraId="258B0F58">
      <w:pPr>
        <w:pStyle w:val="7"/>
        <w:widowControl w:val="0"/>
        <w:numPr>
          <w:ilvl w:val="0"/>
          <w:numId w:val="2"/>
        </w:numPr>
        <w:spacing w:line="360" w:lineRule="auto"/>
        <w:ind w:firstLineChars="0"/>
        <w:jc w:val="both"/>
        <w:rPr>
          <w:rFonts w:ascii="Times New Roman" w:hAnsi="Times New Roman"/>
          <w:sz w:val="20"/>
          <w:szCs w:val="20"/>
          <w:lang w:bidi="ar"/>
        </w:rPr>
      </w:pPr>
      <w:r>
        <w:rPr>
          <w:rFonts w:hint="eastAsia" w:ascii="Times New Roman" w:hAnsi="Times New Roman"/>
          <w:sz w:val="20"/>
          <w:szCs w:val="20"/>
          <w:lang w:bidi="ar"/>
        </w:rPr>
        <w:t>创意空间设计与艺术表达</w:t>
      </w:r>
    </w:p>
    <w:p w14:paraId="07CD5C93">
      <w:pPr>
        <w:pStyle w:val="7"/>
        <w:widowControl w:val="0"/>
        <w:numPr>
          <w:ilvl w:val="0"/>
          <w:numId w:val="2"/>
        </w:numPr>
        <w:spacing w:line="360" w:lineRule="auto"/>
        <w:ind w:firstLineChars="0"/>
        <w:jc w:val="both"/>
        <w:rPr>
          <w:rFonts w:ascii="Times New Roman" w:hAnsi="Times New Roman"/>
          <w:sz w:val="20"/>
          <w:szCs w:val="20"/>
          <w:lang w:bidi="ar"/>
        </w:rPr>
      </w:pPr>
      <w:r>
        <w:rPr>
          <w:rFonts w:ascii="Times New Roman" w:hAnsi="Times New Roman"/>
          <w:sz w:val="20"/>
          <w:szCs w:val="20"/>
          <w:lang w:bidi="ar"/>
        </w:rPr>
        <w:t>法国视觉创新设计及方法论</w:t>
      </w:r>
    </w:p>
    <w:p w14:paraId="7D9A4E0A">
      <w:pPr>
        <w:pStyle w:val="7"/>
        <w:widowControl w:val="0"/>
        <w:numPr>
          <w:ilvl w:val="0"/>
          <w:numId w:val="2"/>
        </w:numPr>
        <w:spacing w:line="360" w:lineRule="auto"/>
        <w:ind w:firstLineChars="0"/>
        <w:jc w:val="both"/>
        <w:rPr>
          <w:rFonts w:ascii="Times New Roman" w:hAnsi="Times New Roman"/>
          <w:sz w:val="20"/>
          <w:szCs w:val="20"/>
          <w:lang w:bidi="ar"/>
        </w:rPr>
      </w:pPr>
      <w:r>
        <w:rPr>
          <w:rFonts w:hint="eastAsia" w:ascii="Times New Roman" w:hAnsi="Times New Roman"/>
          <w:sz w:val="20"/>
          <w:szCs w:val="20"/>
          <w:lang w:bidi="ar"/>
        </w:rPr>
        <w:t>城市环境艺术探索</w:t>
      </w:r>
    </w:p>
    <w:p w14:paraId="50D1D275">
      <w:pPr>
        <w:pStyle w:val="7"/>
        <w:widowControl w:val="0"/>
        <w:numPr>
          <w:ilvl w:val="0"/>
          <w:numId w:val="2"/>
        </w:numPr>
        <w:spacing w:line="360" w:lineRule="auto"/>
        <w:ind w:firstLineChars="0"/>
        <w:jc w:val="both"/>
        <w:rPr>
          <w:rFonts w:ascii="Times New Roman" w:hAnsi="Times New Roman"/>
          <w:sz w:val="20"/>
          <w:szCs w:val="20"/>
          <w:lang w:bidi="ar"/>
        </w:rPr>
      </w:pPr>
      <w:r>
        <w:rPr>
          <w:rFonts w:hint="eastAsia" w:ascii="Times New Roman" w:hAnsi="Times New Roman"/>
          <w:sz w:val="20"/>
          <w:szCs w:val="20"/>
          <w:lang w:bidi="ar"/>
        </w:rPr>
        <w:t>工坊实践与小组讨论</w:t>
      </w:r>
    </w:p>
    <w:p w14:paraId="13303554">
      <w:pPr>
        <w:pStyle w:val="7"/>
        <w:widowControl w:val="0"/>
        <w:numPr>
          <w:ilvl w:val="0"/>
          <w:numId w:val="2"/>
        </w:numPr>
        <w:spacing w:line="360" w:lineRule="auto"/>
        <w:ind w:firstLineChars="0"/>
        <w:jc w:val="both"/>
        <w:rPr>
          <w:rFonts w:hint="eastAsia" w:ascii="宋体" w:hAnsi="宋体" w:eastAsia="宋体" w:cs="宋体"/>
          <w:sz w:val="20"/>
          <w:szCs w:val="20"/>
          <w:lang w:bidi="ar"/>
        </w:rPr>
      </w:pPr>
      <w:r>
        <w:rPr>
          <w:rFonts w:hint="eastAsia" w:ascii="Times New Roman" w:hAnsi="Times New Roman"/>
          <w:sz w:val="20"/>
          <w:szCs w:val="20"/>
          <w:lang w:bidi="ar"/>
        </w:rPr>
        <w:t>企业</w:t>
      </w:r>
      <w:r>
        <w:rPr>
          <w:rFonts w:hint="eastAsia" w:ascii="宋体" w:hAnsi="宋体" w:eastAsia="宋体" w:cs="宋体"/>
          <w:sz w:val="20"/>
          <w:szCs w:val="20"/>
          <w:lang w:bidi="ar"/>
        </w:rPr>
        <w:t>参观与交流</w:t>
      </w:r>
    </w:p>
    <w:p w14:paraId="16964D49">
      <w:pPr>
        <w:pStyle w:val="7"/>
        <w:widowControl w:val="0"/>
        <w:numPr>
          <w:ilvl w:val="0"/>
          <w:numId w:val="2"/>
        </w:numPr>
        <w:spacing w:line="360" w:lineRule="auto"/>
        <w:ind w:firstLineChars="0"/>
        <w:jc w:val="both"/>
        <w:rPr>
          <w:rFonts w:hint="eastAsia" w:ascii="宋体" w:hAnsi="宋体" w:eastAsia="宋体" w:cs="宋体"/>
          <w:sz w:val="20"/>
          <w:szCs w:val="20"/>
          <w:lang w:bidi="ar"/>
        </w:rPr>
      </w:pPr>
      <w:r>
        <w:rPr>
          <w:rFonts w:hint="eastAsia" w:ascii="宋体" w:hAnsi="宋体" w:eastAsia="宋体" w:cs="宋体"/>
          <w:sz w:val="20"/>
          <w:szCs w:val="20"/>
          <w:lang w:bidi="ar"/>
        </w:rPr>
        <w:t>法国艺术文化产业经济</w:t>
      </w:r>
    </w:p>
    <w:p w14:paraId="5DE20E8C">
      <w:pPr>
        <w:pStyle w:val="7"/>
        <w:widowControl w:val="0"/>
        <w:numPr>
          <w:ilvl w:val="0"/>
          <w:numId w:val="2"/>
        </w:numPr>
        <w:spacing w:line="360" w:lineRule="auto"/>
        <w:ind w:firstLineChars="0"/>
        <w:jc w:val="both"/>
        <w:rPr>
          <w:rFonts w:hint="eastAsia" w:ascii="宋体" w:hAnsi="宋体" w:eastAsia="宋体" w:cs="宋体"/>
          <w:sz w:val="20"/>
          <w:szCs w:val="20"/>
          <w:lang w:bidi="ar"/>
        </w:rPr>
      </w:pPr>
      <w:r>
        <w:rPr>
          <w:rFonts w:hint="eastAsia" w:ascii="宋体" w:hAnsi="宋体" w:eastAsia="宋体" w:cs="宋体"/>
          <w:sz w:val="20"/>
          <w:szCs w:val="20"/>
          <w:lang w:bidi="ar"/>
        </w:rPr>
        <w:t>文化品牌建设与营销策略</w:t>
      </w:r>
    </w:p>
    <w:p w14:paraId="1C83A394">
      <w:pPr>
        <w:pStyle w:val="7"/>
        <w:widowControl w:val="0"/>
        <w:numPr>
          <w:ilvl w:val="0"/>
          <w:numId w:val="2"/>
        </w:numPr>
        <w:spacing w:line="360" w:lineRule="auto"/>
        <w:ind w:firstLineChars="0"/>
        <w:jc w:val="both"/>
        <w:rPr>
          <w:rFonts w:hint="eastAsia" w:ascii="宋体" w:hAnsi="宋体" w:eastAsia="宋体" w:cs="宋体"/>
          <w:sz w:val="20"/>
          <w:szCs w:val="20"/>
          <w:lang w:bidi="ar"/>
        </w:rPr>
      </w:pPr>
      <w:r>
        <w:rPr>
          <w:rFonts w:hint="eastAsia" w:ascii="宋体" w:hAnsi="宋体" w:eastAsia="宋体" w:cs="宋体"/>
          <w:sz w:val="20"/>
          <w:szCs w:val="20"/>
          <w:lang w:bidi="ar"/>
        </w:rPr>
        <w:t>文化参访与出行</w:t>
      </w:r>
    </w:p>
    <w:p w14:paraId="0505D0F9">
      <w:pPr>
        <w:pStyle w:val="7"/>
        <w:widowControl w:val="0"/>
        <w:numPr>
          <w:ilvl w:val="0"/>
          <w:numId w:val="2"/>
        </w:numPr>
        <w:spacing w:line="360" w:lineRule="auto"/>
        <w:ind w:firstLineChars="0"/>
        <w:jc w:val="both"/>
        <w:rPr>
          <w:rFonts w:hint="eastAsia" w:ascii="宋体" w:hAnsi="宋体" w:eastAsia="宋体" w:cs="宋体"/>
          <w:sz w:val="20"/>
          <w:szCs w:val="20"/>
          <w:lang w:bidi="ar"/>
        </w:rPr>
      </w:pPr>
      <w:r>
        <w:rPr>
          <w:rFonts w:hint="eastAsia" w:ascii="宋体" w:hAnsi="宋体" w:eastAsia="宋体" w:cs="宋体"/>
          <w:sz w:val="20"/>
          <w:szCs w:val="20"/>
          <w:lang w:bidi="ar"/>
        </w:rPr>
        <w:t>结业评估与交流</w:t>
      </w:r>
    </w:p>
    <w:p w14:paraId="36BAFB2E">
      <w:pPr>
        <w:pStyle w:val="2"/>
        <w:spacing w:beforeAutospacing="0" w:afterAutospacing="0" w:line="360" w:lineRule="auto"/>
        <w:rPr>
          <w:rFonts w:hint="eastAsia" w:ascii="宋体" w:hAnsi="宋体" w:eastAsia="宋体" w:cs="宋体"/>
          <w:color w:val="4874CB" w:themeColor="accent1"/>
          <w:sz w:val="20"/>
          <w:szCs w:val="20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sz w:val="20"/>
          <w:szCs w:val="20"/>
        </w:rPr>
        <w:drawing>
          <wp:inline distT="0" distB="0" distL="114300" distR="114300">
            <wp:extent cx="4095115" cy="2303145"/>
            <wp:effectExtent l="0" t="0" r="6985" b="8255"/>
            <wp:docPr id="13" name="图片 13" descr="演示文稿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演示文稿1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5848" cy="233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58FC6">
      <w:pPr>
        <w:jc w:val="right"/>
        <w:rPr>
          <w:rFonts w:hint="eastAsia" w:ascii="宋体" w:hAnsi="宋体" w:eastAsia="宋体" w:cs="宋体"/>
          <w:sz w:val="20"/>
          <w:szCs w:val="20"/>
          <w:lang w:val="en-US" w:eastAsia="zh-CN"/>
        </w:rPr>
      </w:pPr>
    </w:p>
    <w:p w14:paraId="11724D1F">
      <w:pPr>
        <w:spacing w:line="360" w:lineRule="auto"/>
        <w:rPr>
          <w:rFonts w:hint="eastAsia" w:ascii="宋体" w:hAnsi="宋体" w:eastAsia="宋体" w:cs="宋体"/>
          <w:sz w:val="20"/>
          <w:szCs w:val="20"/>
        </w:rPr>
      </w:pPr>
    </w:p>
    <w:p w14:paraId="44A785BD"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b/>
          <w:bCs/>
          <w:sz w:val="20"/>
          <w:szCs w:val="20"/>
        </w:rPr>
      </w:pPr>
      <w:r>
        <w:rPr>
          <w:rFonts w:hint="eastAsia" w:ascii="宋体" w:hAnsi="宋体" w:eastAsia="宋体" w:cs="宋体"/>
          <w:b/>
          <w:bCs/>
          <w:sz w:val="20"/>
          <w:szCs w:val="20"/>
        </w:rPr>
        <w:t>项目特色</w:t>
      </w:r>
    </w:p>
    <w:p w14:paraId="2CB84230">
      <w:pPr>
        <w:pStyle w:val="7"/>
        <w:numPr>
          <w:ilvl w:val="0"/>
          <w:numId w:val="3"/>
        </w:numPr>
        <w:spacing w:line="360" w:lineRule="auto"/>
        <w:ind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项目课程为</w:t>
      </w:r>
      <w:r>
        <w:rPr>
          <w:rFonts w:hint="eastAsia" w:ascii="宋体" w:hAnsi="宋体" w:eastAsia="宋体" w:cs="宋体"/>
          <w:b/>
          <w:bCs/>
          <w:sz w:val="20"/>
          <w:szCs w:val="20"/>
        </w:rPr>
        <w:t>英文授课</w:t>
      </w:r>
      <w:r>
        <w:rPr>
          <w:rFonts w:hint="eastAsia" w:ascii="宋体" w:hAnsi="宋体" w:eastAsia="宋体" w:cs="宋体"/>
          <w:sz w:val="20"/>
          <w:szCs w:val="20"/>
        </w:rPr>
        <w:t>，无需具备法语基础；</w:t>
      </w:r>
    </w:p>
    <w:p w14:paraId="33CFFE16">
      <w:pPr>
        <w:pStyle w:val="7"/>
        <w:numPr>
          <w:ilvl w:val="0"/>
          <w:numId w:val="3"/>
        </w:numPr>
        <w:spacing w:line="360" w:lineRule="auto"/>
        <w:ind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b/>
          <w:bCs/>
          <w:sz w:val="20"/>
          <w:szCs w:val="20"/>
        </w:rPr>
        <w:t>不限专业，课程内容涵盖各个领域</w:t>
      </w:r>
      <w:r>
        <w:rPr>
          <w:rFonts w:hint="eastAsia" w:ascii="宋体" w:hAnsi="宋体" w:eastAsia="宋体" w:cs="宋体"/>
          <w:sz w:val="20"/>
          <w:szCs w:val="20"/>
        </w:rPr>
        <w:t>，面向全球对艺术文化具有浓厚兴趣的学生，鼓励跨学科参与，提供多元化的学习环境；</w:t>
      </w:r>
    </w:p>
    <w:p w14:paraId="109F671F">
      <w:pPr>
        <w:pStyle w:val="7"/>
        <w:numPr>
          <w:ilvl w:val="0"/>
          <w:numId w:val="3"/>
        </w:numPr>
        <w:spacing w:line="360" w:lineRule="auto"/>
        <w:ind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由</w:t>
      </w:r>
      <w:r>
        <w:rPr>
          <w:rFonts w:hint="eastAsia" w:ascii="宋体" w:hAnsi="宋体" w:eastAsia="宋体" w:cs="宋体"/>
          <w:b/>
          <w:bCs/>
          <w:sz w:val="20"/>
          <w:szCs w:val="20"/>
        </w:rPr>
        <w:t>职业经验丰富的名校导师</w:t>
      </w:r>
      <w:r>
        <w:rPr>
          <w:rFonts w:hint="eastAsia" w:ascii="宋体" w:hAnsi="宋体" w:eastAsia="宋体" w:cs="宋体"/>
          <w:sz w:val="20"/>
          <w:szCs w:val="20"/>
        </w:rPr>
        <w:t>授课，收获学校开具</w:t>
      </w:r>
      <w:r>
        <w:rPr>
          <w:rFonts w:hint="eastAsia" w:ascii="宋体" w:hAnsi="宋体" w:eastAsia="宋体" w:cs="宋体"/>
          <w:b/>
          <w:bCs/>
          <w:sz w:val="20"/>
          <w:szCs w:val="20"/>
        </w:rPr>
        <w:t>高含金量官方结业证明</w:t>
      </w:r>
      <w:r>
        <w:rPr>
          <w:rFonts w:hint="eastAsia" w:ascii="宋体" w:hAnsi="宋体" w:eastAsia="宋体" w:cs="宋体"/>
          <w:sz w:val="20"/>
          <w:szCs w:val="20"/>
        </w:rPr>
        <w:t>，助力背景提升，更有机会获得</w:t>
      </w:r>
      <w:r>
        <w:rPr>
          <w:rFonts w:hint="eastAsia" w:ascii="宋体" w:hAnsi="宋体" w:eastAsia="宋体" w:cs="宋体"/>
          <w:b/>
          <w:bCs/>
          <w:sz w:val="20"/>
          <w:szCs w:val="20"/>
        </w:rPr>
        <w:t>推荐信</w:t>
      </w:r>
      <w:r>
        <w:rPr>
          <w:rFonts w:hint="eastAsia" w:ascii="宋体" w:hAnsi="宋体" w:eastAsia="宋体" w:cs="宋体"/>
          <w:sz w:val="20"/>
          <w:szCs w:val="20"/>
        </w:rPr>
        <w:t>与</w:t>
      </w:r>
      <w:r>
        <w:rPr>
          <w:rFonts w:hint="eastAsia" w:ascii="宋体" w:hAnsi="宋体" w:eastAsia="宋体" w:cs="宋体"/>
          <w:b/>
          <w:bCs/>
          <w:sz w:val="20"/>
          <w:szCs w:val="20"/>
        </w:rPr>
        <w:t>硕士推优机会</w:t>
      </w:r>
      <w:r>
        <w:rPr>
          <w:rFonts w:hint="eastAsia" w:ascii="宋体" w:hAnsi="宋体" w:eastAsia="宋体" w:cs="宋体"/>
          <w:sz w:val="20"/>
          <w:szCs w:val="20"/>
        </w:rPr>
        <w:t>；</w:t>
      </w:r>
    </w:p>
    <w:p w14:paraId="17576B3E">
      <w:pPr>
        <w:pStyle w:val="7"/>
        <w:numPr>
          <w:ilvl w:val="0"/>
          <w:numId w:val="3"/>
        </w:numPr>
        <w:spacing w:line="360" w:lineRule="auto"/>
        <w:ind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与一线</w:t>
      </w:r>
      <w:r>
        <w:rPr>
          <w:rFonts w:hint="eastAsia" w:ascii="宋体" w:hAnsi="宋体" w:eastAsia="宋体" w:cs="宋体"/>
          <w:b/>
          <w:bCs/>
          <w:sz w:val="20"/>
          <w:szCs w:val="20"/>
        </w:rPr>
        <w:t>设计大咖面对面</w:t>
      </w:r>
      <w:r>
        <w:rPr>
          <w:rFonts w:hint="eastAsia" w:ascii="宋体" w:hAnsi="宋体" w:eastAsia="宋体" w:cs="宋体"/>
          <w:sz w:val="20"/>
          <w:szCs w:val="20"/>
        </w:rPr>
        <w:t>，在蓬皮杜艺术中心视觉设计师指导下深入设计行业；</w:t>
      </w:r>
    </w:p>
    <w:p w14:paraId="0FB9E4B8">
      <w:pPr>
        <w:pStyle w:val="7"/>
        <w:numPr>
          <w:ilvl w:val="0"/>
          <w:numId w:val="3"/>
        </w:numPr>
        <w:spacing w:line="360" w:lineRule="auto"/>
        <w:ind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作为世界艺术中心，法国拥有超过</w:t>
      </w:r>
      <w:r>
        <w:rPr>
          <w:rFonts w:hint="eastAsia" w:ascii="宋体" w:hAnsi="宋体" w:eastAsia="宋体" w:cs="宋体"/>
          <w:b/>
          <w:bCs/>
          <w:sz w:val="20"/>
          <w:szCs w:val="20"/>
        </w:rPr>
        <w:t>1万家</w:t>
      </w:r>
      <w:r>
        <w:rPr>
          <w:rFonts w:hint="eastAsia" w:ascii="宋体" w:hAnsi="宋体" w:eastAsia="宋体" w:cs="宋体"/>
          <w:sz w:val="20"/>
          <w:szCs w:val="20"/>
        </w:rPr>
        <w:t>艺术机构、</w:t>
      </w:r>
      <w:r>
        <w:rPr>
          <w:rFonts w:hint="eastAsia" w:ascii="宋体" w:hAnsi="宋体" w:eastAsia="宋体" w:cs="宋体"/>
          <w:b/>
          <w:bCs/>
          <w:sz w:val="20"/>
          <w:szCs w:val="20"/>
        </w:rPr>
        <w:t>45万+</w:t>
      </w:r>
      <w:r>
        <w:rPr>
          <w:rFonts w:hint="eastAsia" w:ascii="宋体" w:hAnsi="宋体" w:eastAsia="宋体" w:cs="宋体"/>
          <w:sz w:val="20"/>
          <w:szCs w:val="20"/>
        </w:rPr>
        <w:t>艺术从业者和</w:t>
      </w:r>
      <w:r>
        <w:rPr>
          <w:rFonts w:hint="eastAsia" w:ascii="宋体" w:hAnsi="宋体" w:eastAsia="宋体" w:cs="宋体"/>
          <w:b/>
          <w:bCs/>
          <w:sz w:val="20"/>
          <w:szCs w:val="20"/>
        </w:rPr>
        <w:t>1000+</w:t>
      </w:r>
      <w:r>
        <w:rPr>
          <w:rFonts w:hint="eastAsia" w:ascii="宋体" w:hAnsi="宋体" w:eastAsia="宋体" w:cs="宋体"/>
          <w:sz w:val="20"/>
          <w:szCs w:val="20"/>
        </w:rPr>
        <w:t>年度国际艺术盛会，为学生提供丰富的艺术文化体验；</w:t>
      </w:r>
    </w:p>
    <w:p w14:paraId="2CA18344">
      <w:pPr>
        <w:pStyle w:val="7"/>
        <w:numPr>
          <w:ilvl w:val="0"/>
          <w:numId w:val="3"/>
        </w:numPr>
        <w:spacing w:line="360" w:lineRule="auto"/>
        <w:ind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诸多世界知名企业（时尚、设计、建筑、新技术及艺术类等）均源起于法国，</w:t>
      </w:r>
      <w:r>
        <w:rPr>
          <w:rFonts w:hint="eastAsia" w:ascii="宋体" w:hAnsi="宋体" w:eastAsia="宋体" w:cs="宋体"/>
          <w:b/>
          <w:bCs/>
          <w:sz w:val="20"/>
          <w:szCs w:val="20"/>
        </w:rPr>
        <w:t>坐享全球优质艺术文化职业机会</w:t>
      </w:r>
      <w:r>
        <w:rPr>
          <w:rFonts w:hint="eastAsia" w:ascii="宋体" w:hAnsi="宋体" w:eastAsia="宋体" w:cs="宋体"/>
          <w:sz w:val="20"/>
          <w:szCs w:val="20"/>
        </w:rPr>
        <w:t>。</w:t>
      </w:r>
    </w:p>
    <w:p w14:paraId="65CB43DE">
      <w:pPr>
        <w:pStyle w:val="7"/>
        <w:numPr>
          <w:ilvl w:val="0"/>
          <w:numId w:val="3"/>
        </w:numPr>
        <w:spacing w:line="360" w:lineRule="auto"/>
        <w:ind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巴黎限定</w:t>
      </w:r>
      <w:r>
        <w:rPr>
          <w:rFonts w:hint="eastAsia" w:ascii="宋体" w:hAnsi="宋体" w:eastAsia="宋体" w:cs="宋体"/>
          <w:b/>
          <w:bCs/>
          <w:sz w:val="20"/>
          <w:szCs w:val="20"/>
        </w:rPr>
        <w:t>文化出行</w:t>
      </w:r>
      <w:r>
        <w:rPr>
          <w:rFonts w:hint="eastAsia" w:ascii="宋体" w:hAnsi="宋体" w:eastAsia="宋体" w:cs="宋体"/>
          <w:sz w:val="20"/>
          <w:szCs w:val="20"/>
        </w:rPr>
        <w:t>，深度了解巴黎文化与历史脉络。</w:t>
      </w:r>
    </w:p>
    <w:p w14:paraId="423C15D2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drawing>
          <wp:inline distT="0" distB="0" distL="114300" distR="114300">
            <wp:extent cx="5123180" cy="3401060"/>
            <wp:effectExtent l="0" t="0" r="7620" b="254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3742" cy="360059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07CABA">
      <w:pPr>
        <w:jc w:val="right"/>
        <w:rPr>
          <w:rFonts w:hint="eastAsia" w:ascii="宋体" w:hAnsi="宋体" w:eastAsia="宋体" w:cs="宋体"/>
          <w:sz w:val="20"/>
          <w:szCs w:val="20"/>
          <w:lang w:val="en-US" w:eastAsia="zh-CN"/>
        </w:rPr>
      </w:pPr>
    </w:p>
    <w:p w14:paraId="795FB234">
      <w:pPr>
        <w:pStyle w:val="2"/>
        <w:numPr>
          <w:ilvl w:val="0"/>
          <w:numId w:val="1"/>
        </w:numPr>
        <w:spacing w:beforeAutospacing="0" w:afterAutospacing="0" w:line="360" w:lineRule="auto"/>
        <w:ind w:left="0" w:leftChars="0" w:firstLine="0" w:firstLineChars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7"/>
          <w:sz w:val="20"/>
          <w:szCs w:val="20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行程安排预设：</w:t>
      </w:r>
    </w:p>
    <w:tbl>
      <w:tblPr>
        <w:tblStyle w:val="8"/>
        <w:tblW w:w="0" w:type="auto"/>
        <w:tblInd w:w="0" w:type="dxa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6378"/>
        <w:gridCol w:w="851"/>
      </w:tblGrid>
      <w:tr w14:paraId="7E009073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 w14:paraId="5C7C0171">
            <w:pPr>
              <w:jc w:val="center"/>
              <w:rPr>
                <w:rStyle w:val="5"/>
                <w:rFonts w:hint="eastAsia" w:ascii="宋体" w:hAnsi="宋体" w:eastAsia="宋体" w:cs="宋体"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sz w:val="20"/>
                <w:szCs w:val="20"/>
                <w:lang w:bidi="ar"/>
              </w:rPr>
              <w:t>日期</w:t>
            </w:r>
          </w:p>
        </w:tc>
        <w:tc>
          <w:tcPr>
            <w:tcW w:w="6378" w:type="dxa"/>
            <w:vAlign w:val="center"/>
          </w:tcPr>
          <w:p w14:paraId="212DB7D0">
            <w:pPr>
              <w:jc w:val="center"/>
              <w:rPr>
                <w:rStyle w:val="5"/>
                <w:rFonts w:hint="eastAsia" w:ascii="宋体" w:hAnsi="宋体" w:eastAsia="宋体" w:cs="宋体"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sz w:val="20"/>
                <w:szCs w:val="20"/>
                <w:lang w:bidi="ar"/>
              </w:rPr>
              <w:t>活动预设</w:t>
            </w:r>
          </w:p>
        </w:tc>
        <w:tc>
          <w:tcPr>
            <w:tcW w:w="851" w:type="dxa"/>
            <w:vAlign w:val="center"/>
          </w:tcPr>
          <w:p w14:paraId="434915C4">
            <w:pPr>
              <w:spacing w:line="276" w:lineRule="auto"/>
              <w:jc w:val="center"/>
              <w:rPr>
                <w:rStyle w:val="5"/>
                <w:rFonts w:hint="eastAsia" w:ascii="宋体" w:hAnsi="宋体" w:eastAsia="宋体" w:cs="宋体"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sz w:val="20"/>
                <w:szCs w:val="20"/>
                <w:lang w:bidi="ar"/>
              </w:rPr>
              <w:t>住宿</w:t>
            </w:r>
          </w:p>
        </w:tc>
      </w:tr>
      <w:tr w14:paraId="1D18DDEE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 w14:paraId="5C81BA0A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7</w:t>
            </w: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</w:rPr>
              <w:t>月14日 周一</w:t>
            </w:r>
          </w:p>
        </w:tc>
        <w:tc>
          <w:tcPr>
            <w:tcW w:w="6378" w:type="dxa"/>
            <w:vAlign w:val="center"/>
          </w:tcPr>
          <w:p w14:paraId="2A1E8DF8">
            <w:pPr>
              <w:jc w:val="both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上海机场集合，搭乘国际航班前往巴黎</w:t>
            </w:r>
          </w:p>
        </w:tc>
        <w:tc>
          <w:tcPr>
            <w:tcW w:w="851" w:type="dxa"/>
            <w:vAlign w:val="center"/>
          </w:tcPr>
          <w:p w14:paraId="0FE8EF79">
            <w:pPr>
              <w:spacing w:line="276" w:lineRule="auto"/>
              <w:jc w:val="center"/>
              <w:rPr>
                <w:rStyle w:val="5"/>
                <w:rFonts w:hint="eastAsia" w:ascii="宋体" w:hAnsi="宋体" w:eastAsia="宋体" w:cs="宋体"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sz w:val="20"/>
                <w:szCs w:val="20"/>
                <w:lang w:bidi="ar"/>
              </w:rPr>
              <w:t>/</w:t>
            </w:r>
          </w:p>
        </w:tc>
      </w:tr>
      <w:tr w14:paraId="722DAF73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" w:hRule="atLeast"/>
        </w:trPr>
        <w:tc>
          <w:tcPr>
            <w:tcW w:w="1101" w:type="dxa"/>
            <w:vAlign w:val="center"/>
          </w:tcPr>
          <w:p w14:paraId="6F642DE7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7</w:t>
            </w: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</w:rPr>
              <w:t>月15日 周二</w:t>
            </w:r>
          </w:p>
        </w:tc>
        <w:tc>
          <w:tcPr>
            <w:tcW w:w="6378" w:type="dxa"/>
            <w:vAlign w:val="center"/>
          </w:tcPr>
          <w:p w14:paraId="76392A71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 xml:space="preserve">上午 - 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抵达巴黎戴高乐机场，由专车接机前往公寓。</w:t>
            </w:r>
          </w:p>
          <w:p w14:paraId="400F8456">
            <w:pPr>
              <w:jc w:val="both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bCs/>
                <w:sz w:val="20"/>
                <w:szCs w:val="20"/>
                <w:lang w:bidi="ar"/>
              </w:rPr>
              <w:t>下午</w:t>
            </w:r>
            <w:r>
              <w:rPr>
                <w:rFonts w:hint="eastAsia" w:ascii="宋体" w:hAnsi="宋体" w:eastAsia="宋体" w:cs="宋体"/>
                <w:bCs/>
                <w:sz w:val="20"/>
                <w:szCs w:val="20"/>
                <w:lang w:val="en-US" w:eastAsia="zh-CN" w:bidi="ar"/>
              </w:rPr>
              <w:t xml:space="preserve"> - </w:t>
            </w:r>
            <w:r>
              <w:rPr>
                <w:rFonts w:hint="eastAsia" w:ascii="宋体" w:hAnsi="宋体" w:eastAsia="宋体" w:cs="宋体"/>
                <w:bCs/>
                <w:sz w:val="20"/>
                <w:szCs w:val="20"/>
                <w:lang w:bidi="ar"/>
              </w:rPr>
              <w:t>在导师的带领下，熟悉周边环境，参观当地博物馆。</w:t>
            </w:r>
          </w:p>
        </w:tc>
        <w:tc>
          <w:tcPr>
            <w:tcW w:w="851" w:type="dxa"/>
            <w:vAlign w:val="center"/>
          </w:tcPr>
          <w:p w14:paraId="4187D1DC">
            <w:pPr>
              <w:spacing w:line="276" w:lineRule="auto"/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巴黎</w:t>
            </w:r>
          </w:p>
        </w:tc>
      </w:tr>
      <w:tr w14:paraId="102FE1CB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 w14:paraId="7DE3490B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bookmarkStart w:id="0" w:name="_Hlk191053046"/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7</w:t>
            </w: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</w:rPr>
              <w:t>月16日 周三</w:t>
            </w:r>
          </w:p>
        </w:tc>
        <w:tc>
          <w:tcPr>
            <w:tcW w:w="6378" w:type="dxa"/>
            <w:vAlign w:val="center"/>
          </w:tcPr>
          <w:p w14:paraId="0666B225">
            <w:pPr>
              <w:widowControl w:val="0"/>
              <w:spacing w:after="156" w:afterLines="50"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>上午 - 开营仪式+专题课程:百年大茅屋画室创作研习。</w:t>
            </w:r>
          </w:p>
          <w:p w14:paraId="2418D96D">
            <w:pPr>
              <w:widowControl w:val="0"/>
              <w:spacing w:after="156" w:afterLines="50"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>下午 - 导师带畅游蒙帕纳斯艺术街区。</w:t>
            </w:r>
          </w:p>
        </w:tc>
        <w:tc>
          <w:tcPr>
            <w:tcW w:w="851" w:type="dxa"/>
            <w:vAlign w:val="center"/>
          </w:tcPr>
          <w:p w14:paraId="7524138E">
            <w:pPr>
              <w:spacing w:line="276" w:lineRule="auto"/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巴黎</w:t>
            </w:r>
          </w:p>
        </w:tc>
      </w:tr>
      <w:tr w14:paraId="27686D0F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 w14:paraId="73125039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7</w:t>
            </w: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</w:rPr>
              <w:t>月17日 周四</w:t>
            </w:r>
          </w:p>
        </w:tc>
        <w:tc>
          <w:tcPr>
            <w:tcW w:w="6378" w:type="dxa"/>
            <w:vAlign w:val="center"/>
          </w:tcPr>
          <w:p w14:paraId="449A4261">
            <w:pPr>
              <w:widowControl w:val="0"/>
              <w:spacing w:after="156" w:afterLines="50"/>
              <w:jc w:val="both"/>
              <w:rPr>
                <w:rStyle w:val="5"/>
                <w:rFonts w:hint="eastAsia" w:ascii="宋体" w:hAnsi="宋体" w:eastAsia="宋体" w:cs="宋体"/>
                <w:b/>
                <w:bCs/>
                <w:i w:val="0"/>
                <w:iCs w:val="0"/>
                <w:sz w:val="20"/>
                <w:szCs w:val="20"/>
                <w:lang w:val="en-US" w:eastAsia="zh-CN" w:bidi="ar"/>
              </w:rPr>
            </w:pPr>
            <w:r>
              <w:rPr>
                <w:rStyle w:val="5"/>
                <w:rFonts w:hint="eastAsia" w:ascii="宋体" w:hAnsi="宋体" w:eastAsia="宋体" w:cs="宋体"/>
                <w:b/>
                <w:bCs/>
                <w:i w:val="0"/>
                <w:iCs w:val="0"/>
                <w:sz w:val="20"/>
                <w:szCs w:val="20"/>
                <w:lang w:val="en-US" w:eastAsia="zh-CN" w:bidi="ar"/>
              </w:rPr>
              <w:t>文化出行-巴黎艺术地标与城市灵感</w:t>
            </w:r>
          </w:p>
          <w:p w14:paraId="3BB6194F">
            <w:pPr>
              <w:widowControl w:val="0"/>
              <w:spacing w:after="156" w:afterLines="50"/>
              <w:jc w:val="both"/>
              <w:rPr>
                <w:rStyle w:val="5"/>
                <w:rFonts w:hint="eastAsia" w:ascii="宋体" w:hAnsi="宋体" w:eastAsia="宋体" w:cs="宋体"/>
                <w:b w:val="0"/>
                <w:i/>
                <w:iCs/>
                <w:sz w:val="20"/>
                <w:szCs w:val="20"/>
                <w:lang w:val="en-US" w:eastAsia="zh-CN"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i w:val="0"/>
                <w:iCs w:val="0"/>
                <w:sz w:val="20"/>
                <w:szCs w:val="20"/>
                <w:lang w:val="en-US" w:eastAsia="zh-CN" w:bidi="ar"/>
              </w:rPr>
              <w:t>卢浮宫博物馆、埃菲尔铁塔、香榭丽舍大街与凯旋门、塞纳河游船之旅。</w:t>
            </w:r>
          </w:p>
        </w:tc>
        <w:tc>
          <w:tcPr>
            <w:tcW w:w="851" w:type="dxa"/>
            <w:vAlign w:val="center"/>
          </w:tcPr>
          <w:p w14:paraId="02F760AA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巴黎</w:t>
            </w:r>
          </w:p>
        </w:tc>
      </w:tr>
      <w:tr w14:paraId="0D718322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 w14:paraId="7B81F3A7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7</w:t>
            </w: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</w:rPr>
              <w:t>月18日 周五</w:t>
            </w:r>
          </w:p>
        </w:tc>
        <w:tc>
          <w:tcPr>
            <w:tcW w:w="6378" w:type="dxa"/>
            <w:vAlign w:val="center"/>
          </w:tcPr>
          <w:p w14:paraId="077B3D5A">
            <w:pPr>
              <w:widowControl w:val="0"/>
              <w:spacing w:after="156" w:afterLines="50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val="en-US" w:eastAsia="zh-CN"/>
              </w:rPr>
              <w:t xml:space="preserve">上午 - </w:t>
            </w: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  <w:t>专题课程：创意空间设计与艺术表达</w:t>
            </w: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lang w:eastAsia="zh-CN"/>
              </w:rPr>
              <w:t>。</w:t>
            </w:r>
          </w:p>
          <w:p w14:paraId="3D74F6B3">
            <w:pPr>
              <w:rPr>
                <w:rStyle w:val="5"/>
                <w:rFonts w:hint="eastAsia" w:ascii="宋体" w:hAnsi="宋体" w:eastAsia="宋体" w:cs="宋体"/>
                <w:b w:val="0"/>
                <w:sz w:val="20"/>
                <w:szCs w:val="20"/>
                <w:lang w:val="fr-FR" w:eastAsia="zh-CN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val="en-US" w:eastAsia="zh-CN" w:bidi="ar"/>
              </w:rPr>
              <w:t xml:space="preserve">下午 - </w:t>
            </w: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小组实践：城市</w:t>
            </w:r>
            <w:r>
              <w:rPr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环境艺术探索</w:t>
            </w:r>
            <w:r>
              <w:rPr>
                <w:rFonts w:hint="eastAsia" w:ascii="宋体" w:hAnsi="宋体" w:eastAsia="宋体" w:cs="宋体"/>
                <w:b w:val="0"/>
                <w:bCs/>
                <w:sz w:val="20"/>
                <w:szCs w:val="20"/>
                <w:lang w:eastAsia="zh-CN" w:bidi="ar"/>
              </w:rPr>
              <w:t>。</w:t>
            </w:r>
          </w:p>
        </w:tc>
        <w:tc>
          <w:tcPr>
            <w:tcW w:w="851" w:type="dxa"/>
            <w:vAlign w:val="center"/>
          </w:tcPr>
          <w:p w14:paraId="3D997AE1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巴黎</w:t>
            </w:r>
          </w:p>
        </w:tc>
      </w:tr>
      <w:bookmarkEnd w:id="0"/>
      <w:tr w14:paraId="01BE9A8D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8" w:hRule="atLeast"/>
        </w:trPr>
        <w:tc>
          <w:tcPr>
            <w:tcW w:w="1101" w:type="dxa"/>
            <w:vAlign w:val="center"/>
          </w:tcPr>
          <w:p w14:paraId="73C23703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7月19日 周六</w:t>
            </w:r>
          </w:p>
        </w:tc>
        <w:tc>
          <w:tcPr>
            <w:tcW w:w="6378" w:type="dxa"/>
            <w:vMerge w:val="restart"/>
            <w:vAlign w:val="center"/>
          </w:tcPr>
          <w:p w14:paraId="79F1D120">
            <w:pPr>
              <w:jc w:val="both"/>
              <w:rPr>
                <w:rFonts w:hint="eastAsia" w:ascii="宋体" w:hAnsi="宋体" w:eastAsia="宋体" w:cs="宋体"/>
                <w:b/>
                <w:bCs/>
                <w:kern w:val="2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0"/>
                <w:szCs w:val="20"/>
              </w:rPr>
              <w:t>自定义旅行时光，闪现欧洲各国</w:t>
            </w:r>
          </w:p>
          <w:p w14:paraId="52B33244">
            <w:pPr>
              <w:jc w:val="both"/>
              <w:rPr>
                <w:rFonts w:hint="eastAsia" w:ascii="宋体" w:hAnsi="宋体" w:eastAsia="宋体" w:cs="宋体"/>
                <w:b/>
                <w:bCs/>
                <w:kern w:val="2"/>
                <w:sz w:val="20"/>
                <w:szCs w:val="20"/>
              </w:rPr>
            </w:pPr>
          </w:p>
          <w:p w14:paraId="75096ECD">
            <w:pPr>
              <w:jc w:val="both"/>
              <w:rPr>
                <w:rStyle w:val="5"/>
                <w:rFonts w:hint="eastAsia" w:ascii="宋体" w:hAnsi="宋体" w:eastAsia="宋体" w:cs="宋体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0"/>
                <w:szCs w:val="20"/>
              </w:rPr>
              <w:t>探访法国各具特色的城市与秘境,追寻内心的愉悦。</w:t>
            </w:r>
            <w:r>
              <w:rPr>
                <w:rFonts w:hint="eastAsia" w:ascii="宋体" w:hAnsi="宋体" w:eastAsia="宋体" w:cs="宋体"/>
                <w:kern w:val="2"/>
                <w:sz w:val="20"/>
                <w:szCs w:val="20"/>
              </w:rPr>
              <w:t>沉醉于尼斯</w:t>
            </w:r>
            <w:r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/>
              </w:rPr>
              <w:t>蔚蓝</w:t>
            </w:r>
            <w:r>
              <w:rPr>
                <w:rFonts w:hint="eastAsia" w:ascii="宋体" w:hAnsi="宋体" w:eastAsia="宋体" w:cs="宋体"/>
                <w:kern w:val="2"/>
                <w:sz w:val="20"/>
                <w:szCs w:val="20"/>
              </w:rPr>
              <w:t>海岸的度假天堂,朝圣周杰伦同款圣米歇尔山,在普罗旺斯坠入紫色浪漫染上夏日香气。</w:t>
            </w:r>
          </w:p>
        </w:tc>
        <w:tc>
          <w:tcPr>
            <w:tcW w:w="851" w:type="dxa"/>
            <w:vMerge w:val="restart"/>
            <w:vAlign w:val="center"/>
          </w:tcPr>
          <w:p w14:paraId="24D1DCA2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巴黎</w:t>
            </w:r>
          </w:p>
        </w:tc>
      </w:tr>
      <w:tr w14:paraId="44CC1851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</w:trPr>
        <w:tc>
          <w:tcPr>
            <w:tcW w:w="1101" w:type="dxa"/>
            <w:vAlign w:val="center"/>
          </w:tcPr>
          <w:p w14:paraId="01D748D3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7月20日 周日</w:t>
            </w:r>
          </w:p>
        </w:tc>
        <w:tc>
          <w:tcPr>
            <w:tcW w:w="6378" w:type="dxa"/>
            <w:vMerge w:val="continue"/>
            <w:vAlign w:val="center"/>
          </w:tcPr>
          <w:p w14:paraId="78987C15">
            <w:pPr>
              <w:jc w:val="both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</w:p>
        </w:tc>
        <w:tc>
          <w:tcPr>
            <w:tcW w:w="851" w:type="dxa"/>
            <w:vMerge w:val="continue"/>
            <w:vAlign w:val="center"/>
          </w:tcPr>
          <w:p w14:paraId="06AC5BFA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</w:p>
        </w:tc>
      </w:tr>
      <w:tr w14:paraId="75036680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7" w:hRule="atLeast"/>
        </w:trPr>
        <w:tc>
          <w:tcPr>
            <w:tcW w:w="1101" w:type="dxa"/>
            <w:vAlign w:val="center"/>
          </w:tcPr>
          <w:p w14:paraId="0BC07C49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bookmarkStart w:id="1" w:name="_Hlk190793545"/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7月21日 周一</w:t>
            </w:r>
          </w:p>
        </w:tc>
        <w:tc>
          <w:tcPr>
            <w:tcW w:w="6378" w:type="dxa"/>
            <w:vAlign w:val="center"/>
          </w:tcPr>
          <w:p w14:paraId="3BFBA934">
            <w:pPr>
              <w:jc w:val="both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bidi="ar"/>
              </w:rPr>
              <w:t>探访知名设计师工作室，共同完成项目创作</w:t>
            </w:r>
          </w:p>
          <w:p w14:paraId="61D88B50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走进法国著名设计师、社会学家、以及蓬皮杜艺术中心标识系统设</w:t>
            </w:r>
          </w:p>
          <w:p w14:paraId="5351AB79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计师的工作室。</w:t>
            </w:r>
          </w:p>
          <w:p w14:paraId="710F5777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  <w:p w14:paraId="58E2B18C">
            <w:pPr>
              <w:jc w:val="both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 xml:space="preserve">* 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最终成果将在2026年CivicCity网站发布，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并在欧洲高校进行巡展，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附上学生姓名与学校信息，以推广其创意与文化价值。</w:t>
            </w:r>
          </w:p>
          <w:p w14:paraId="591D8596">
            <w:pPr>
              <w:jc w:val="both"/>
              <w:rPr>
                <w:rStyle w:val="5"/>
                <w:rFonts w:hint="eastAsia" w:ascii="宋体" w:hAnsi="宋体" w:eastAsia="宋体" w:cs="宋体"/>
                <w:b w:val="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3714CD3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巴黎</w:t>
            </w:r>
          </w:p>
        </w:tc>
      </w:tr>
      <w:tr w14:paraId="3869283B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3" w:hRule="atLeast"/>
        </w:trPr>
        <w:tc>
          <w:tcPr>
            <w:tcW w:w="1101" w:type="dxa"/>
            <w:vAlign w:val="center"/>
          </w:tcPr>
          <w:p w14:paraId="0AD95FF0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7月22日 周二</w:t>
            </w:r>
          </w:p>
        </w:tc>
        <w:tc>
          <w:tcPr>
            <w:tcW w:w="6378" w:type="dxa"/>
            <w:vAlign w:val="center"/>
          </w:tcPr>
          <w:p w14:paraId="51D2D537">
            <w:pPr>
              <w:jc w:val="both"/>
              <w:rPr>
                <w:rStyle w:val="5"/>
                <w:rFonts w:hint="eastAsia" w:ascii="宋体" w:hAnsi="宋体" w:eastAsia="宋体" w:cs="宋体"/>
                <w:b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bidi="ar"/>
              </w:rPr>
              <w:t>视觉创作实践与小组设计讨论</w:t>
            </w:r>
            <w:r>
              <w:rPr>
                <w:rFonts w:hint="eastAsia" w:ascii="宋体" w:hAnsi="宋体" w:eastAsia="宋体" w:cs="宋体"/>
                <w:sz w:val="20"/>
                <w:szCs w:val="20"/>
                <w:lang w:bidi="ar"/>
              </w:rPr>
              <w:t>。</w:t>
            </w:r>
          </w:p>
        </w:tc>
        <w:tc>
          <w:tcPr>
            <w:tcW w:w="851" w:type="dxa"/>
            <w:vAlign w:val="center"/>
          </w:tcPr>
          <w:p w14:paraId="251CCB7D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巴黎</w:t>
            </w:r>
          </w:p>
        </w:tc>
      </w:tr>
      <w:tr w14:paraId="00E3E006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 w14:paraId="607D90EB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7月23日 周三</w:t>
            </w:r>
          </w:p>
        </w:tc>
        <w:tc>
          <w:tcPr>
            <w:tcW w:w="6378" w:type="dxa"/>
            <w:vAlign w:val="center"/>
          </w:tcPr>
          <w:p w14:paraId="11292AB7">
            <w:pPr>
              <w:widowControl w:val="0"/>
              <w:spacing w:after="156" w:afterLines="50"/>
              <w:jc w:val="both"/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  <w:t>小组项目完善，成果展示与交流</w:t>
            </w:r>
          </w:p>
          <w:p w14:paraId="0A76EE0A">
            <w:pPr>
              <w:widowControl w:val="0"/>
              <w:spacing w:after="156" w:afterLines="50"/>
              <w:jc w:val="both"/>
              <w:rPr>
                <w:rFonts w:hint="eastAsia" w:ascii="宋体" w:hAnsi="宋体" w:eastAsia="宋体" w:cs="宋体"/>
                <w:sz w:val="20"/>
                <w:szCs w:val="20"/>
                <w:lang w:val="fr-F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各小组分享设计作品，交流创意过程，并通过导师的反馈进一步提升自己的设计理念与技巧。</w:t>
            </w:r>
          </w:p>
          <w:p w14:paraId="72165E08">
            <w:pPr>
              <w:widowControl w:val="0"/>
              <w:spacing w:after="156" w:afterLines="50"/>
              <w:jc w:val="both"/>
              <w:rPr>
                <w:rStyle w:val="5"/>
                <w:rFonts w:hint="eastAsia" w:ascii="宋体" w:hAnsi="宋体" w:eastAsia="宋体" w:cs="宋体"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  <w:t>结营仪式：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学院将为每位学员颁发结业证书，庆祝在巴黎的艺术之旅圆满结束。</w:t>
            </w:r>
          </w:p>
        </w:tc>
        <w:tc>
          <w:tcPr>
            <w:tcW w:w="851" w:type="dxa"/>
            <w:vAlign w:val="center"/>
          </w:tcPr>
          <w:p w14:paraId="2E80C614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巴黎</w:t>
            </w:r>
          </w:p>
        </w:tc>
      </w:tr>
      <w:bookmarkEnd w:id="1"/>
      <w:tr w14:paraId="79800E97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</w:tcPr>
          <w:p w14:paraId="591214B5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7月24日 周四</w:t>
            </w:r>
          </w:p>
        </w:tc>
        <w:tc>
          <w:tcPr>
            <w:tcW w:w="6378" w:type="dxa"/>
            <w:vAlign w:val="center"/>
          </w:tcPr>
          <w:p w14:paraId="411F3755">
            <w:pPr>
              <w:widowControl w:val="0"/>
              <w:spacing w:after="156" w:afterLines="50"/>
              <w:jc w:val="both"/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  <w:t>文化出行 - 艺术与文化的回顾与收藏</w:t>
            </w:r>
          </w:p>
          <w:p w14:paraId="231C7238">
            <w:pPr>
              <w:widowControl w:val="0"/>
              <w:spacing w:after="156" w:afterLines="50"/>
              <w:jc w:val="both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巴黎圣母院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蒙马特高地</w:t>
            </w: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奥赛博物馆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等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。</w:t>
            </w:r>
          </w:p>
        </w:tc>
        <w:tc>
          <w:tcPr>
            <w:tcW w:w="851" w:type="dxa"/>
            <w:vAlign w:val="center"/>
          </w:tcPr>
          <w:p w14:paraId="6768772B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巴黎</w:t>
            </w:r>
          </w:p>
        </w:tc>
      </w:tr>
      <w:tr w14:paraId="1C195555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 w14:paraId="45856829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7月25日 周五</w:t>
            </w:r>
          </w:p>
        </w:tc>
        <w:tc>
          <w:tcPr>
            <w:tcW w:w="6378" w:type="dxa"/>
            <w:vAlign w:val="center"/>
          </w:tcPr>
          <w:p w14:paraId="112F4278">
            <w:pPr>
              <w:jc w:val="both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自由活动,留念合影后包车送机至戴高乐机场,搭乘航班返回上海。</w:t>
            </w:r>
          </w:p>
        </w:tc>
        <w:tc>
          <w:tcPr>
            <w:tcW w:w="851" w:type="dxa"/>
            <w:vAlign w:val="center"/>
          </w:tcPr>
          <w:p w14:paraId="54D54BE0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/</w:t>
            </w:r>
          </w:p>
        </w:tc>
      </w:tr>
      <w:tr w14:paraId="46306F81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 w14:paraId="6E2233B2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7月26日 周六</w:t>
            </w:r>
          </w:p>
        </w:tc>
        <w:tc>
          <w:tcPr>
            <w:tcW w:w="6378" w:type="dxa"/>
            <w:vAlign w:val="center"/>
          </w:tcPr>
          <w:p w14:paraId="5B49681A">
            <w:pPr>
              <w:jc w:val="both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抵达国内，访学项目圆满结束</w:t>
            </w:r>
          </w:p>
        </w:tc>
        <w:tc>
          <w:tcPr>
            <w:tcW w:w="851" w:type="dxa"/>
            <w:vAlign w:val="center"/>
          </w:tcPr>
          <w:p w14:paraId="05C36AB1">
            <w:pPr>
              <w:jc w:val="center"/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</w:pPr>
            <w:r>
              <w:rPr>
                <w:rStyle w:val="5"/>
                <w:rFonts w:hint="eastAsia" w:ascii="宋体" w:hAnsi="宋体" w:eastAsia="宋体" w:cs="宋体"/>
                <w:b w:val="0"/>
                <w:bCs/>
                <w:sz w:val="20"/>
                <w:szCs w:val="20"/>
                <w:lang w:bidi="ar"/>
              </w:rPr>
              <w:t>/</w:t>
            </w:r>
          </w:p>
        </w:tc>
      </w:tr>
    </w:tbl>
    <w:p w14:paraId="548639AD"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i/>
          <w:i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i/>
          <w:iCs/>
          <w:sz w:val="20"/>
          <w:szCs w:val="20"/>
          <w:lang w:eastAsia="zh-CN"/>
        </w:rPr>
        <w:t>*请注意，以上行程为预设安排，具体内容将根据导师档期进行调整。</w:t>
      </w:r>
    </w:p>
    <w:p w14:paraId="34798A72">
      <w:pPr>
        <w:jc w:val="right"/>
        <w:rPr>
          <w:rFonts w:hint="eastAsia" w:ascii="宋体" w:hAnsi="宋体" w:eastAsia="宋体" w:cs="宋体"/>
          <w:sz w:val="20"/>
          <w:szCs w:val="20"/>
          <w:lang w:val="en-US" w:eastAsia="zh-CN"/>
        </w:rPr>
      </w:pPr>
    </w:p>
    <w:p w14:paraId="316FF4A2">
      <w:pPr>
        <w:jc w:val="right"/>
        <w:rPr>
          <w:rFonts w:hint="eastAsia" w:ascii="宋体" w:hAnsi="宋体" w:eastAsia="宋体" w:cs="宋体"/>
          <w:sz w:val="20"/>
          <w:szCs w:val="20"/>
          <w:lang w:val="en-US" w:eastAsia="zh-CN"/>
        </w:rPr>
      </w:pPr>
    </w:p>
    <w:p w14:paraId="71815463">
      <w:pPr>
        <w:pStyle w:val="2"/>
        <w:numPr>
          <w:ilvl w:val="0"/>
          <w:numId w:val="0"/>
        </w:numPr>
        <w:spacing w:beforeAutospacing="0" w:afterAutospacing="0" w:line="360" w:lineRule="auto"/>
        <w:ind w:leftChars="0"/>
        <w:rPr>
          <w:rFonts w:hint="eastAsia" w:ascii="宋体" w:hAnsi="宋体" w:eastAsia="宋体" w:cs="宋体"/>
          <w:sz w:val="20"/>
          <w:szCs w:val="20"/>
        </w:rPr>
      </w:pPr>
      <w:r>
        <w:rPr>
          <w:rStyle w:val="6"/>
          <w:rFonts w:hint="eastAsia" w:ascii="宋体" w:hAnsi="宋体" w:eastAsia="宋体" w:cs="宋体"/>
          <w:b/>
          <w:bCs/>
          <w:i w:val="0"/>
          <w:iCs/>
          <w:color w:val="auto"/>
          <w:sz w:val="20"/>
          <w:szCs w:val="20"/>
        </w:rPr>
        <w:t>行程亮点</w:t>
      </w:r>
    </w:p>
    <w:p w14:paraId="38230512">
      <w:pPr>
        <w:pStyle w:val="2"/>
        <w:spacing w:beforeAutospacing="0" w:afterAutospacing="0" w:line="360" w:lineRule="auto"/>
        <w:jc w:val="center"/>
        <w:rPr>
          <w:rFonts w:hint="eastAsia" w:ascii="宋体" w:hAnsi="宋体" w:eastAsia="宋体" w:cs="宋体"/>
          <w:sz w:val="20"/>
          <w:szCs w:val="20"/>
        </w:rPr>
      </w:pPr>
      <w:r>
        <w:rPr>
          <w:rStyle w:val="5"/>
          <w:rFonts w:hint="eastAsia" w:ascii="宋体" w:hAnsi="宋体" w:eastAsia="宋体" w:cs="宋体"/>
          <w:sz w:val="20"/>
          <w:szCs w:val="20"/>
        </w:rPr>
        <w:t>- 大咖导师</w:t>
      </w:r>
      <w:r>
        <w:rPr>
          <w:rStyle w:val="5"/>
          <w:rFonts w:hint="eastAsia" w:ascii="宋体" w:hAnsi="宋体" w:eastAsia="宋体" w:cs="宋体"/>
          <w:sz w:val="20"/>
          <w:szCs w:val="20"/>
          <w:lang w:val="en-US" w:eastAsia="zh-CN"/>
        </w:rPr>
        <w:t>领衔创意课程，成果共创</w:t>
      </w:r>
      <w:r>
        <w:rPr>
          <w:rStyle w:val="5"/>
          <w:rFonts w:hint="eastAsia" w:ascii="宋体" w:hAnsi="宋体" w:eastAsia="宋体" w:cs="宋体"/>
          <w:sz w:val="20"/>
          <w:szCs w:val="20"/>
        </w:rPr>
        <w:t xml:space="preserve"> -</w:t>
      </w:r>
    </w:p>
    <w:p w14:paraId="2A94F7B7">
      <w:pPr>
        <w:pStyle w:val="2"/>
        <w:spacing w:line="360" w:lineRule="auto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收获与法国顶尖导师面对面的难得机会，与法国著名设计师、社会学家、蓬皮杜艺术中心的标识系统设计师，结合阴阳五行、风水与饮食设计，探索如何将传统文化与现代设计理念相融合。聆听跨领域设计思维及经典项目，包括纽约新学院、科隆-波昂机场、维也纳机场导视系统等。最终成果将在2026年CivicCity网站发布，附上学生姓名与学校信息，以推广其创意与文化价值。</w:t>
      </w:r>
    </w:p>
    <w:p w14:paraId="06457C3D">
      <w:pPr>
        <w:pStyle w:val="2"/>
        <w:spacing w:line="360" w:lineRule="auto"/>
        <w:jc w:val="center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drawing>
          <wp:inline distT="0" distB="0" distL="114300" distR="114300">
            <wp:extent cx="4862830" cy="2548890"/>
            <wp:effectExtent l="0" t="0" r="1270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9B6FFF">
      <w:pPr>
        <w:pStyle w:val="2"/>
        <w:spacing w:line="360" w:lineRule="auto"/>
        <w:jc w:val="center"/>
        <w:rPr>
          <w:rFonts w:hint="eastAsia" w:ascii="宋体" w:hAnsi="宋体" w:eastAsia="宋体" w:cs="宋体"/>
          <w:b/>
          <w:bCs/>
          <w:sz w:val="20"/>
          <w:szCs w:val="20"/>
        </w:rPr>
      </w:pPr>
      <w:r>
        <w:rPr>
          <w:rFonts w:hint="eastAsia" w:ascii="宋体" w:hAnsi="宋体" w:eastAsia="宋体" w:cs="宋体"/>
          <w:b/>
          <w:bCs/>
          <w:sz w:val="20"/>
          <w:szCs w:val="20"/>
        </w:rPr>
        <w:t>- 百年大茅屋画室</w:t>
      </w:r>
      <w:r>
        <w:rPr>
          <w:rFonts w:hint="eastAsia" w:ascii="宋体" w:hAnsi="宋体" w:eastAsia="宋体" w:cs="宋体"/>
          <w:b/>
          <w:bCs/>
          <w:sz w:val="20"/>
          <w:szCs w:val="20"/>
          <w:lang w:val="en-US" w:eastAsia="zh-CN"/>
        </w:rPr>
        <w:t>的古与今</w:t>
      </w:r>
      <w:r>
        <w:rPr>
          <w:rFonts w:hint="eastAsia" w:ascii="宋体" w:hAnsi="宋体" w:eastAsia="宋体" w:cs="宋体"/>
          <w:b/>
          <w:bCs/>
          <w:sz w:val="20"/>
          <w:szCs w:val="20"/>
        </w:rPr>
        <w:t>-</w:t>
      </w:r>
    </w:p>
    <w:p w14:paraId="43B31053">
      <w:pPr>
        <w:pStyle w:val="2"/>
        <w:spacing w:line="360" w:lineRule="auto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在这间120余年历史的大茅屋画室，毕加索曾用画笔解构现实，莫迪里阿尼用线条勾勒灵魂，贾科梅蒂用雕塑凝固时间……今年暑期为学生们敞开大门，一起亲身体验经典与现代艺术的交融，追溯上亿画作的诞生。</w:t>
      </w:r>
    </w:p>
    <w:p w14:paraId="12B3F3FA">
      <w:pPr>
        <w:pStyle w:val="2"/>
        <w:spacing w:line="360" w:lineRule="auto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z w:val="20"/>
          <w:szCs w:val="20"/>
        </w:rPr>
        <w:drawing>
          <wp:inline distT="0" distB="0" distL="0" distR="0">
            <wp:extent cx="2543175" cy="1907540"/>
            <wp:effectExtent l="0" t="0" r="9525" b="10160"/>
            <wp:docPr id="7812260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226022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665" cy="200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0"/>
          <w:szCs w:val="20"/>
        </w:rPr>
        <w:drawing>
          <wp:inline distT="0" distB="0" distL="0" distR="0">
            <wp:extent cx="2545080" cy="1908810"/>
            <wp:effectExtent l="0" t="0" r="7620" b="8890"/>
            <wp:docPr id="21388171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817199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94" cy="202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AB32D">
      <w:pPr>
        <w:pStyle w:val="2"/>
        <w:spacing w:line="360" w:lineRule="auto"/>
        <w:jc w:val="center"/>
        <w:rPr>
          <w:rFonts w:hint="eastAsia" w:ascii="宋体" w:hAnsi="宋体" w:eastAsia="宋体" w:cs="宋体"/>
          <w:b/>
          <w:sz w:val="20"/>
          <w:szCs w:val="20"/>
        </w:rPr>
      </w:pPr>
      <w:r>
        <w:rPr>
          <w:rStyle w:val="5"/>
          <w:rFonts w:hint="eastAsia" w:ascii="宋体" w:hAnsi="宋体" w:eastAsia="宋体" w:cs="宋体"/>
          <w:sz w:val="20"/>
          <w:szCs w:val="20"/>
        </w:rPr>
        <w:t xml:space="preserve">- </w:t>
      </w:r>
      <w:r>
        <w:rPr>
          <w:rFonts w:hint="eastAsia" w:ascii="宋体" w:hAnsi="宋体" w:eastAsia="宋体" w:cs="宋体"/>
          <w:b/>
          <w:bCs/>
          <w:sz w:val="20"/>
          <w:szCs w:val="20"/>
          <w:lang w:bidi="ar"/>
        </w:rPr>
        <w:t>艺术地标与文化出行</w:t>
      </w:r>
      <w:r>
        <w:rPr>
          <w:rStyle w:val="5"/>
          <w:rFonts w:hint="eastAsia" w:ascii="宋体" w:hAnsi="宋体" w:eastAsia="宋体" w:cs="宋体"/>
          <w:sz w:val="20"/>
          <w:szCs w:val="20"/>
        </w:rPr>
        <w:t xml:space="preserve"> -</w:t>
      </w:r>
    </w:p>
    <w:p w14:paraId="6220B0BD">
      <w:pPr>
        <w:pStyle w:val="2"/>
        <w:spacing w:line="360" w:lineRule="auto"/>
        <w:rPr>
          <w:rFonts w:hint="eastAsia" w:ascii="宋体" w:hAnsi="宋体" w:eastAsia="宋体" w:cs="宋体"/>
          <w:sz w:val="20"/>
          <w:szCs w:val="20"/>
          <w:lang w:bidi="ar"/>
        </w:rPr>
      </w:pP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聆听巴黎的百年地标建筑，踱步塞纳河畔，来到蒙马特高地，重走毕加索、梵高等艺术大师的创作之路。行进中感悟巴黎的城市艺术，在老师的带领下，深度感知法国文化。</w:t>
      </w:r>
    </w:p>
    <w:p w14:paraId="28166CFE">
      <w:pPr>
        <w:spacing w:line="360" w:lineRule="auto"/>
        <w:jc w:val="center"/>
        <w:rPr>
          <w:rFonts w:hint="eastAsia" w:ascii="宋体" w:hAnsi="宋体" w:eastAsia="宋体" w:cs="宋体"/>
          <w:sz w:val="20"/>
          <w:szCs w:val="20"/>
          <w:lang w:bidi="ar"/>
        </w:rPr>
      </w:pPr>
      <w:r>
        <w:rPr>
          <w:rFonts w:hint="eastAsia" w:ascii="宋体" w:hAnsi="宋体" w:eastAsia="宋体" w:cs="宋体"/>
          <w:sz w:val="20"/>
          <w:szCs w:val="20"/>
          <w:lang w:bidi="ar"/>
        </w:rPr>
        <w:drawing>
          <wp:inline distT="0" distB="0" distL="0" distR="0">
            <wp:extent cx="1635125" cy="1226185"/>
            <wp:effectExtent l="0" t="0" r="5715" b="3175"/>
            <wp:docPr id="18324637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46373" name="图片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3216" cy="128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0"/>
          <w:szCs w:val="20"/>
          <w:lang w:bidi="ar"/>
        </w:rPr>
        <w:t xml:space="preserve"> </w:t>
      </w:r>
      <w:r>
        <w:rPr>
          <w:rFonts w:hint="eastAsia" w:ascii="宋体" w:hAnsi="宋体" w:eastAsia="宋体" w:cs="宋体"/>
          <w:b/>
          <w:sz w:val="20"/>
          <w:szCs w:val="20"/>
        </w:rPr>
        <w:drawing>
          <wp:inline distT="0" distB="0" distL="0" distR="0">
            <wp:extent cx="2178685" cy="1633855"/>
            <wp:effectExtent l="0" t="0" r="5715" b="4445"/>
            <wp:docPr id="77049030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90301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981" cy="173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0"/>
          <w:szCs w:val="20"/>
          <w:lang w:bidi="ar"/>
        </w:rPr>
        <w:t xml:space="preserve"> </w:t>
      </w:r>
      <w:r>
        <w:rPr>
          <w:rFonts w:hint="eastAsia" w:ascii="宋体" w:hAnsi="宋体" w:eastAsia="宋体" w:cs="宋体"/>
          <w:sz w:val="20"/>
          <w:szCs w:val="20"/>
        </w:rPr>
        <w:drawing>
          <wp:inline distT="0" distB="0" distL="0" distR="0">
            <wp:extent cx="1491615" cy="1639570"/>
            <wp:effectExtent l="0" t="0" r="6985" b="11430"/>
            <wp:docPr id="20143286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32869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12"/>
                    <a:stretch>
                      <a:fillRect/>
                    </a:stretch>
                  </pic:blipFill>
                  <pic:spPr>
                    <a:xfrm>
                      <a:off x="0" y="0"/>
                      <a:ext cx="1559301" cy="1714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0"/>
          <w:szCs w:val="20"/>
          <w:lang w:bidi="ar"/>
        </w:rPr>
        <w:t xml:space="preserve">  </w:t>
      </w:r>
    </w:p>
    <w:p w14:paraId="4A1A9C07">
      <w:pPr>
        <w:pStyle w:val="2"/>
        <w:spacing w:line="360" w:lineRule="auto"/>
        <w:jc w:val="center"/>
        <w:rPr>
          <w:rFonts w:hint="eastAsia" w:ascii="宋体" w:hAnsi="宋体" w:eastAsia="宋体" w:cs="宋体"/>
          <w:b/>
          <w:sz w:val="20"/>
          <w:szCs w:val="20"/>
        </w:rPr>
      </w:pPr>
      <w:r>
        <w:rPr>
          <w:rStyle w:val="5"/>
          <w:rFonts w:hint="eastAsia" w:ascii="宋体" w:hAnsi="宋体" w:eastAsia="宋体" w:cs="宋体"/>
          <w:sz w:val="20"/>
          <w:szCs w:val="20"/>
        </w:rPr>
        <w:t xml:space="preserve">- </w:t>
      </w:r>
      <w:r>
        <w:rPr>
          <w:rFonts w:hint="eastAsia" w:ascii="宋体" w:hAnsi="宋体" w:eastAsia="宋体" w:cs="宋体"/>
          <w:b/>
          <w:bCs/>
          <w:sz w:val="20"/>
          <w:szCs w:val="20"/>
        </w:rPr>
        <w:t>知名设计师工作室实地探访</w:t>
      </w:r>
      <w:r>
        <w:rPr>
          <w:rStyle w:val="5"/>
          <w:rFonts w:hint="eastAsia" w:ascii="宋体" w:hAnsi="宋体" w:eastAsia="宋体" w:cs="宋体"/>
          <w:sz w:val="20"/>
          <w:szCs w:val="20"/>
        </w:rPr>
        <w:t xml:space="preserve"> -</w:t>
      </w:r>
    </w:p>
    <w:p w14:paraId="7896F7F6"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0"/>
          <w:szCs w:val="20"/>
          <w:lang w:val="en-US" w:eastAsia="zh-CN" w:bidi="ar-SA"/>
        </w:rPr>
        <w:t>亲自访问法国知名设计师工作室，在互动中，体验设计师的工作日常，了解从灵感到成品的创作流程，直观了解行业幕后。在深度对话后，思考未来的职业发展道路吧！</w:t>
      </w:r>
    </w:p>
    <w:p w14:paraId="713BE7E6"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drawing>
          <wp:inline distT="0" distB="0" distL="114300" distR="114300">
            <wp:extent cx="5128895" cy="2051050"/>
            <wp:effectExtent l="0" t="0" r="1905" b="635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5B72E8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drawing>
          <wp:inline distT="0" distB="0" distL="114300" distR="114300">
            <wp:extent cx="4904740" cy="1988820"/>
            <wp:effectExtent l="0" t="0" r="10160" b="508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CC5C74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sz w:val="20"/>
          <w:szCs w:val="20"/>
          <w:lang w:bidi="ar"/>
        </w:rPr>
      </w:pP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drawing>
          <wp:inline distT="0" distB="0" distL="114300" distR="114300">
            <wp:extent cx="5000625" cy="2037080"/>
            <wp:effectExtent l="0" t="0" r="3175" b="762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97B17F">
      <w:pPr>
        <w:keepNext w:val="0"/>
        <w:keepLines w:val="0"/>
        <w:widowControl/>
        <w:suppressLineNumbers w:val="0"/>
        <w:jc w:val="both"/>
        <w:rPr>
          <w:rStyle w:val="5"/>
          <w:rFonts w:hint="eastAsia" w:ascii="宋体" w:hAnsi="宋体" w:eastAsia="宋体" w:cs="宋体"/>
          <w:sz w:val="20"/>
          <w:szCs w:val="20"/>
        </w:rPr>
      </w:pPr>
    </w:p>
    <w:p w14:paraId="299B2076"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宋体" w:hAnsi="宋体" w:eastAsia="宋体" w:cs="宋体"/>
          <w:sz w:val="20"/>
          <w:szCs w:val="20"/>
        </w:rPr>
      </w:pPr>
      <w:r>
        <w:rPr>
          <w:rStyle w:val="5"/>
          <w:rFonts w:hint="eastAsia" w:ascii="宋体" w:hAnsi="宋体" w:eastAsia="宋体" w:cs="宋体"/>
          <w:sz w:val="20"/>
          <w:szCs w:val="20"/>
        </w:rPr>
        <w:t xml:space="preserve">- </w:t>
      </w:r>
      <w:r>
        <w:rPr>
          <w:rStyle w:val="5"/>
          <w:rFonts w:hint="eastAsia" w:ascii="宋体" w:hAnsi="宋体" w:eastAsia="宋体" w:cs="宋体"/>
          <w:sz w:val="20"/>
          <w:szCs w:val="20"/>
          <w:lang w:val="en-US" w:eastAsia="zh-CN"/>
        </w:rPr>
        <w:t>欧洲高校展陈往届学生设计项目 -</w:t>
      </w:r>
    </w:p>
    <w:p w14:paraId="7C4CCF0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kern w:val="2"/>
          <w:sz w:val="20"/>
          <w:szCs w:val="20"/>
          <w:lang w:val="en-US" w:eastAsia="zh-CN" w:bidi="ar-SA"/>
        </w:rPr>
        <w:t>进行项目汇报，学生与导师间碰撞优化方向，共同学习设计亮点。*暑期作品收获海外巡展。</w:t>
      </w:r>
    </w:p>
    <w:p w14:paraId="245EC28F">
      <w:pPr>
        <w:jc w:val="center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drawing>
          <wp:inline distT="0" distB="0" distL="114300" distR="114300">
            <wp:extent cx="5119370" cy="2371725"/>
            <wp:effectExtent l="0" t="0" r="11430" b="317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6E90D8">
      <w:pPr>
        <w:jc w:val="center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</w:p>
    <w:p w14:paraId="1BC1D65F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sz w:val="20"/>
          <w:szCs w:val="20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val="en-US" w:eastAsia="zh-CN"/>
        </w:rPr>
        <w:t>五、</w:t>
      </w:r>
      <w:r>
        <w:rPr>
          <w:rFonts w:hint="eastAsia" w:ascii="宋体" w:hAnsi="宋体" w:eastAsia="宋体" w:cs="宋体"/>
          <w:b/>
          <w:bCs/>
          <w:sz w:val="20"/>
          <w:szCs w:val="20"/>
        </w:rPr>
        <w:t>费用详情</w:t>
      </w:r>
    </w:p>
    <w:p w14:paraId="0A186747">
      <w:pPr>
        <w:pStyle w:val="2"/>
        <w:spacing w:beforeAutospacing="0" w:afterAutospacing="0" w:line="360" w:lineRule="auto"/>
        <w:rPr>
          <w:rFonts w:hint="eastAsia" w:ascii="宋体" w:hAnsi="宋体" w:eastAsia="宋体" w:cs="宋体"/>
          <w:sz w:val="20"/>
          <w:szCs w:val="20"/>
        </w:rPr>
      </w:pPr>
      <w:r>
        <w:rPr>
          <w:rStyle w:val="5"/>
          <w:rFonts w:hint="eastAsia" w:ascii="宋体" w:hAnsi="宋体" w:eastAsia="宋体" w:cs="宋体"/>
          <w:sz w:val="20"/>
          <w:szCs w:val="20"/>
        </w:rPr>
        <w:t>项目费用：</w:t>
      </w:r>
      <w:r>
        <w:rPr>
          <w:rStyle w:val="5"/>
          <w:rFonts w:hint="eastAsia" w:ascii="宋体" w:hAnsi="宋体" w:eastAsia="宋体" w:cs="宋体"/>
          <w:color w:val="4874CB" w:themeColor="accent1"/>
          <w:sz w:val="20"/>
          <w:szCs w:val="20"/>
          <w14:textFill>
            <w14:solidFill>
              <w14:schemeClr w14:val="accent1"/>
            </w14:solidFill>
          </w14:textFill>
        </w:rPr>
        <w:t>4850 欧元</w:t>
      </w:r>
      <w:r>
        <w:rPr>
          <w:rStyle w:val="5"/>
          <w:rFonts w:hint="eastAsia" w:ascii="宋体" w:hAnsi="宋体" w:eastAsia="宋体" w:cs="宋体"/>
          <w:sz w:val="20"/>
          <w:szCs w:val="20"/>
        </w:rPr>
        <w:t>（约合人民币 37800 元/人）</w:t>
      </w:r>
      <w:r>
        <w:rPr>
          <w:rFonts w:hint="eastAsia" w:ascii="宋体" w:hAnsi="宋体" w:eastAsia="宋体" w:cs="宋体"/>
          <w:b/>
          <w:bCs/>
          <w:sz w:val="20"/>
          <w:szCs w:val="20"/>
        </w:rPr>
        <w:t>，包含往返机票（含一件托运行李）、两周访学费用、集体活动的景点门票</w:t>
      </w:r>
      <w:r>
        <w:rPr>
          <w:rFonts w:hint="eastAsia" w:ascii="宋体" w:hAnsi="宋体" w:eastAsia="宋体" w:cs="宋体"/>
          <w:sz w:val="20"/>
          <w:szCs w:val="20"/>
        </w:rPr>
        <w:t>（因巴黎景点门票有不确定性，签证下达后将根据实际预约情况，可能会对部分日程进行调整，请以行前通知为准）、</w:t>
      </w:r>
      <w:r>
        <w:rPr>
          <w:rFonts w:hint="eastAsia" w:ascii="宋体" w:hAnsi="宋体" w:eastAsia="宋体" w:cs="宋体"/>
          <w:b/>
          <w:bCs/>
          <w:sz w:val="20"/>
          <w:szCs w:val="20"/>
        </w:rPr>
        <w:t>全程境外住宿、签证办理服务、境外保险、境外接机及送机费用；</w:t>
      </w:r>
      <w:r>
        <w:rPr>
          <w:rFonts w:hint="eastAsia" w:ascii="宋体" w:hAnsi="宋体" w:eastAsia="宋体" w:cs="宋体"/>
          <w:sz w:val="20"/>
          <w:szCs w:val="20"/>
        </w:rPr>
        <w:t>不包含申请人护照办理费、由第三方收取的法国申根签证费用与增值服务费、境外日常交通费用、非行程安排的文化出行及门票以及个人生活花费。</w:t>
      </w:r>
    </w:p>
    <w:p w14:paraId="46B83EC4">
      <w:pPr>
        <w:pStyle w:val="2"/>
        <w:spacing w:beforeAutospacing="0" w:afterAutospacing="0" w:line="360" w:lineRule="auto"/>
        <w:rPr>
          <w:rFonts w:hint="eastAsia" w:ascii="宋体" w:hAnsi="宋体" w:eastAsia="宋体" w:cs="宋体"/>
          <w:sz w:val="20"/>
          <w:szCs w:val="20"/>
        </w:rPr>
      </w:pPr>
    </w:p>
    <w:p w14:paraId="384F7636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sz w:val="20"/>
          <w:szCs w:val="20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val="en-US" w:eastAsia="zh-CN"/>
        </w:rPr>
        <w:t>六、</w:t>
      </w:r>
      <w:r>
        <w:rPr>
          <w:rFonts w:hint="eastAsia" w:ascii="宋体" w:hAnsi="宋体" w:eastAsia="宋体" w:cs="宋体"/>
          <w:b/>
          <w:bCs/>
          <w:sz w:val="20"/>
          <w:szCs w:val="20"/>
        </w:rPr>
        <w:t>申请截止时间</w:t>
      </w:r>
    </w:p>
    <w:p w14:paraId="13FF2D8D">
      <w:pPr>
        <w:spacing w:line="360" w:lineRule="auto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2025年5月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31</w:t>
      </w:r>
      <w:r>
        <w:rPr>
          <w:rFonts w:hint="eastAsia" w:ascii="宋体" w:hAnsi="宋体" w:eastAsia="宋体" w:cs="宋体"/>
          <w:sz w:val="20"/>
          <w:szCs w:val="20"/>
        </w:rPr>
        <w:t>日</w:t>
      </w:r>
    </w:p>
    <w:p w14:paraId="0F0C156E">
      <w:pPr>
        <w:spacing w:line="360" w:lineRule="auto"/>
        <w:rPr>
          <w:rFonts w:hint="eastAsia" w:ascii="宋体" w:hAnsi="宋体" w:eastAsia="宋体" w:cs="宋体"/>
          <w:sz w:val="20"/>
          <w:szCs w:val="20"/>
        </w:rPr>
      </w:pPr>
    </w:p>
    <w:p w14:paraId="6B1B9EA0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val="en-US" w:eastAsia="zh-CN"/>
        </w:rPr>
        <w:t>七、</w:t>
      </w:r>
      <w:r>
        <w:rPr>
          <w:rFonts w:hint="eastAsia" w:ascii="宋体" w:hAnsi="宋体" w:eastAsia="宋体" w:cs="宋体"/>
          <w:b/>
          <w:bCs/>
          <w:sz w:val="20"/>
          <w:szCs w:val="20"/>
        </w:rPr>
        <w:t>项目咨询</w:t>
      </w:r>
    </w:p>
    <w:p w14:paraId="0A5D8945">
      <w:pPr>
        <w:widowControl w:val="0"/>
        <w:spacing w:line="360" w:lineRule="auto"/>
        <w:jc w:val="both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巴黎夏庞蒂埃学院</w:t>
      </w:r>
      <w:r>
        <w:rPr>
          <w:rFonts w:hint="eastAsia" w:ascii="宋体" w:hAnsi="宋体" w:eastAsia="宋体" w:cs="宋体"/>
          <w:sz w:val="20"/>
          <w:szCs w:val="20"/>
        </w:rPr>
        <w:t>中国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办公室</w:t>
      </w:r>
    </w:p>
    <w:p w14:paraId="6DD5FCD2">
      <w:pPr>
        <w:widowControl w:val="0"/>
        <w:spacing w:line="360" w:lineRule="auto"/>
        <w:jc w:val="both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802765" cy="1544320"/>
            <wp:effectExtent l="0" t="0" r="635" b="5080"/>
            <wp:docPr id="1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l="25637" r="24599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F9B3BB">
      <w:pPr>
        <w:widowControl w:val="0"/>
        <w:spacing w:line="360" w:lineRule="auto"/>
        <w:jc w:val="both"/>
        <w:rPr>
          <w:rFonts w:hint="eastAsia" w:ascii="宋体" w:hAnsi="宋体" w:eastAsia="宋体" w:cs="宋体"/>
          <w:sz w:val="20"/>
          <w:szCs w:val="20"/>
          <w:lang w:val="en-US" w:eastAsia="zh-CN"/>
        </w:rPr>
      </w:pPr>
    </w:p>
    <w:p w14:paraId="68943384">
      <w:pPr>
        <w:widowControl w:val="0"/>
        <w:spacing w:line="360" w:lineRule="auto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sz w:val="20"/>
          <w:szCs w:val="20"/>
        </w:rPr>
        <w:t>* 请有意向的学生第一时间联络，并及时办理护照。</w:t>
      </w:r>
    </w:p>
    <w:p w14:paraId="27EBC1D7">
      <w:pPr>
        <w:spacing w:line="360" w:lineRule="auto"/>
        <w:rPr>
          <w:rFonts w:hint="eastAsia" w:ascii="宋体" w:hAnsi="宋体" w:eastAsia="宋体" w:cs="宋体"/>
          <w:sz w:val="20"/>
          <w:szCs w:val="20"/>
          <w:lang w:val="en-US" w:eastAsia="zh-CN"/>
        </w:rPr>
      </w:pPr>
    </w:p>
    <w:p w14:paraId="0260EDD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6421BA"/>
    <w:multiLevelType w:val="multilevel"/>
    <w:tmpl w:val="3F6421BA"/>
    <w:lvl w:ilvl="0" w:tentative="0">
      <w:start w:val="6"/>
      <w:numFmt w:val="bullet"/>
      <w:lvlText w:val="-"/>
      <w:lvlJc w:val="left"/>
      <w:pPr>
        <w:ind w:left="800" w:hanging="360"/>
      </w:pPr>
      <w:rPr>
        <w:rFonts w:hint="default" w:ascii="Times New Roman" w:hAnsi="Times New Roman" w:eastAsia="仿宋" w:cs="Times New Roman"/>
      </w:rPr>
    </w:lvl>
    <w:lvl w:ilvl="1" w:tentative="0">
      <w:start w:val="1"/>
      <w:numFmt w:val="bullet"/>
      <w:lvlText w:val=""/>
      <w:lvlJc w:val="left"/>
      <w:pPr>
        <w:ind w:left="132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6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0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4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2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6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400" w:hanging="440"/>
      </w:pPr>
      <w:rPr>
        <w:rFonts w:hint="default" w:ascii="Wingdings" w:hAnsi="Wingdings"/>
      </w:rPr>
    </w:lvl>
  </w:abstractNum>
  <w:abstractNum w:abstractNumId="1">
    <w:nsid w:val="4B652C20"/>
    <w:multiLevelType w:val="multilevel"/>
    <w:tmpl w:val="4B652C20"/>
    <w:lvl w:ilvl="0" w:tentative="0">
      <w:start w:val="1"/>
      <w:numFmt w:val="bullet"/>
      <w:lvlText w:val="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2">
    <w:nsid w:val="722FB5F6"/>
    <w:multiLevelType w:val="singleLevel"/>
    <w:tmpl w:val="722FB5F6"/>
    <w:lvl w:ilvl="0" w:tentative="0">
      <w:start w:val="1"/>
      <w:numFmt w:val="chineseCounting"/>
      <w:suff w:val="nothing"/>
      <w:lvlText w:val="%1、"/>
      <w:lvlJc w:val="left"/>
      <w:rPr>
        <w:rFonts w:hint="eastAsia"/>
        <w:b/>
        <w:bCs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D5241A"/>
    <w:rsid w:val="045A6A33"/>
    <w:rsid w:val="33120706"/>
    <w:rsid w:val="35D5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</w:p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  <w:style w:type="table" w:customStyle="1" w:styleId="8">
    <w:name w:val="网格型浅色1"/>
    <w:basedOn w:val="3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webp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2025-05-14T05:46:00Z</dcterms:created>
  <dc:creator>Christelle</dc:creator>
  <cp:lastModifiedBy>Christelle</cp:lastModifiedBy>
  <dcterms:modified xsi:type="dcterms:W3CDTF">2025-05-14T05:48:16Z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7C5F3A93DF5D4C07B84C764D31256FFD_11</vt:lpwstr>
  </property>
  <property fmtid="{D5CDD505-2E9C-101B-9397-08002B2CF9AE}" pid="4" name="KSOTemplateDocerSaveRecord">
    <vt:lpwstr>eyJoZGlkIjoiNzExYTk1ZDZiMjRhMjg0ZWI4ODYxYjRkYTNhZjkzMGIiLCJ1c2VySWQiOiI0Mjk1NzQwNTIifQ==</vt:lpwstr>
  </property>
</Properties>
</file>