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  <w:t>2024学年出版学院揭榜挂帅项目申报的通知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36"/>
          <w:lang w:val="en-US" w:eastAsia="zh-CN"/>
        </w:rPr>
        <w:t>——教育教学改革相关项目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全体教师：</w:t>
      </w:r>
    </w:p>
    <w:p>
      <w:p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为推进学院建设文理、文工、艺工交叉的新文科，落实学校对学院的年度绩效考核目标，探索人才培养质量提升、学科发展蓄力储能、社会服务品牌培育项目“揭榜挂帅”机制。实施揭榜挂帅的项目也是学院乃至学校战略发展急需补短板、填补空白、对标对表的攻坚项目。揭榜的师资团队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36"/>
          <w:lang w:val="en-US" w:eastAsia="zh-CN"/>
        </w:rPr>
        <w:t>打破系部、职称限制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，鼓励各类师资积极思考学院事业长远发展需要，通过“张榜”出题、“揭榜”培育、“评榜”问效，激励想干事、能干事、干成事的优秀师资干事创业的热情。</w:t>
      </w:r>
    </w:p>
    <w:p>
      <w:pPr>
        <w:numPr>
          <w:ilvl w:val="0"/>
          <w:numId w:val="1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揭榜挂帅项目管理的流程</w:t>
      </w:r>
    </w:p>
    <w:p>
      <w:pPr>
        <w:numPr>
          <w:ilvl w:val="0"/>
          <w:numId w:val="2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张榜出题</w:t>
      </w:r>
    </w:p>
    <w:p>
      <w:pPr>
        <w:numPr>
          <w:ilvl w:val="0"/>
          <w:numId w:val="0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根据学院事业发展战略需要，揭榜挂帅项目按教育教学改革、重大奖项突破、高端平台建设、领军人才引进等分类，经党政联系会议审议后张榜招募。</w:t>
      </w:r>
    </w:p>
    <w:p>
      <w:pPr>
        <w:numPr>
          <w:ilvl w:val="0"/>
          <w:numId w:val="2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揭榜培育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揭榜人根据自身所长，自行组建团队，递交申报材料。揭榜限定学院内在岗人员；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学院收到揭榜团队申报材料后，根据学院事业发展紧迫性需要，遴选并公示立项项目，同时预发团队培育经费的60%，由团队负责人分配。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揭榜项目注重过程化管理，强调阶段性成果的汇报展示。</w:t>
      </w:r>
    </w:p>
    <w:p>
      <w:pPr>
        <w:numPr>
          <w:ilvl w:val="0"/>
          <w:numId w:val="2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评榜问效</w:t>
      </w:r>
    </w:p>
    <w:p>
      <w:pPr>
        <w:numPr>
          <w:ilvl w:val="0"/>
          <w:numId w:val="0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揭榜项目经过学院培育后，申报学校及以上项目获批立项的自动认定为评榜优秀，发放后续培育经费的40%。揭榜挂帅项目完成优秀成果可同时申请年终科研、教学成果积分及绩效奖励，团队项目揭榜成果奖分配权归属揭榜团队负责人；</w:t>
      </w:r>
    </w:p>
    <w:p>
      <w:pPr>
        <w:numPr>
          <w:ilvl w:val="0"/>
          <w:numId w:val="0"/>
        </w:numPr>
        <w:ind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lang w:val="en-US" w:eastAsia="zh-CN"/>
        </w:rPr>
        <w:t>对揭榜项目未获学校及以上层次立项的，综合项目培育过程成效、创新型评价，由党政工联席会议对项目完成质量作出“合格、基本合格、不合格”评议结论。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对认定合格等级的发放培育经费后续的30%，基本合格等级的发放培育经费后续的10%，不合格等级的</w:t>
      </w:r>
      <w:r>
        <w:rPr>
          <w:rFonts w:hint="eastAsia" w:ascii="方正仿宋_GB2312" w:hAnsi="方正仿宋_GB2312" w:eastAsia="方正仿宋_GB2312" w:cs="方正仿宋_GB2312"/>
          <w:b/>
          <w:bCs/>
          <w:sz w:val="28"/>
          <w:szCs w:val="36"/>
          <w:highlight w:val="none"/>
          <w:lang w:val="en-US" w:eastAsia="zh-CN"/>
        </w:rPr>
        <w:t>扣回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预发培育经费。</w:t>
      </w:r>
    </w:p>
    <w:p>
      <w:pPr>
        <w:numPr>
          <w:ilvl w:val="0"/>
          <w:numId w:val="0"/>
        </w:numPr>
        <w:ind w:firstLine="420" w:firstLineChars="0"/>
        <w:rPr>
          <w:rFonts w:hint="default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培育经费由学校教师激励计划经费、一次性绩效奖励经费中出，以绩效工资的形式发放。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2024年张榜教育教学改革相关项目如下：</w:t>
      </w:r>
    </w:p>
    <w:tbl>
      <w:tblPr>
        <w:tblStyle w:val="3"/>
        <w:tblW w:w="8980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56"/>
        <w:gridCol w:w="2485"/>
        <w:gridCol w:w="709"/>
        <w:gridCol w:w="1144"/>
        <w:gridCol w:w="1157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张榜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专题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培育数量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培育经费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（每项）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绩效奖励（总额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万元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“大思政课”教学改革研究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学校培育4-6项，培育2-3本基于大思政建设的校本教材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微专业开设与持续建设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突出跨学科交叉、产教融合导向，采用任务式、项目制、问题驱动式的教学方式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专业工程认证项目培育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深化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产业学院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产教融合教育教学改革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评选校级优秀项目3个，新增1个市级产业学院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校级及以上基地建设项目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上海市大学生校外实习实训基地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5000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1.5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上海市青少年科创教育基地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辅导员美育工作室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8000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配合本科教学评估“一院一品”学风建设项目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8000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师德师风建设工作品牌项目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8000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0.8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1+X+N思政协同育人团队品牌项目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学校遴选立项3-5项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挑战杯（大挑/小挑）、互联网+大赛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5000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大学生艺术展演活动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10000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学校推到市级4-6项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学校教师教学榜单内竞赛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10000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具体竞赛列表以学院教务办当年发布的为准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教育部产学合作协同育人项目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5000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学校新增35-40项，优秀项目案例1-2项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省部级以上规划教材、精品教材、马工程教材或教育部门组织的教材奖项评选活动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 xml:space="preserve">10000 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教研室团队项目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人均2000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激活基层组织活力，强化教研室集体备课、研讨的教育工作团队</w:t>
            </w:r>
          </w:p>
        </w:tc>
      </w:tr>
    </w:tbl>
    <w:p>
      <w:pPr>
        <w:numPr>
          <w:ilvl w:val="0"/>
          <w:numId w:val="0"/>
        </w:numPr>
        <w:ind w:left="5460" w:leftChars="0" w:firstLine="420" w:firstLineChars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合计：58.9万 </w:t>
      </w:r>
    </w:p>
    <w:p>
      <w:pPr>
        <w:ind w:left="420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none"/>
          <w:lang w:val="en-US" w:eastAsia="zh-CN"/>
        </w:rPr>
        <w:t>以上所有项目均已团队形式申报，</w:t>
      </w:r>
      <w:r>
        <w:rPr>
          <w:rFonts w:hint="eastAsia"/>
          <w:highlight w:val="yellow"/>
          <w:lang w:val="en-US" w:eastAsia="zh-CN"/>
        </w:rPr>
        <w:t>团队负责人个人所获金额不超过项目人均分配金额的2倍。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工作时间安排：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3月22日-25日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揭榜申报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3月26日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立项结果公示反馈，项目负责人分配预发培育经费</w:t>
      </w:r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3月27日-11月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揭榜项目培育建设期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11月中旬</w:t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ab/>
      </w: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评榜问效，发放后续培育经费</w:t>
      </w:r>
    </w:p>
    <w:p>
      <w:pPr>
        <w:numPr>
          <w:ilvl w:val="0"/>
          <w:numId w:val="0"/>
        </w:numPr>
        <w:jc w:val="right"/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>上海理工大学出版学院</w:t>
      </w:r>
    </w:p>
    <w:p>
      <w:pPr>
        <w:numPr>
          <w:ilvl w:val="0"/>
          <w:numId w:val="0"/>
        </w:numPr>
        <w:wordWrap w:val="0"/>
        <w:jc w:val="right"/>
        <w:rPr>
          <w:rFonts w:hint="default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36"/>
          <w:highlight w:val="none"/>
          <w:lang w:val="en-US" w:eastAsia="zh-CN"/>
        </w:rPr>
        <w:t xml:space="preserve">2024.3.22    </w:t>
      </w:r>
    </w:p>
    <w:p>
      <w:pPr>
        <w:rPr>
          <w:rFonts w:hint="default"/>
          <w:highlight w:val="none"/>
          <w:lang w:val="en-US" w:eastAsia="zh-CN"/>
        </w:rPr>
      </w:pPr>
      <w:r>
        <w:rPr>
          <w:rFonts w:hint="default"/>
          <w:highlight w:val="none"/>
          <w:lang w:val="en-US" w:eastAsia="zh-CN"/>
        </w:rPr>
        <w:br w:type="page"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Times New Roman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bCs w:val="0"/>
          <w:color w:val="000000"/>
          <w:sz w:val="48"/>
          <w:szCs w:val="48"/>
          <w:lang w:val="en-US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48"/>
          <w:szCs w:val="48"/>
          <w:lang w:val="en-US" w:eastAsia="zh-CN" w:bidi="ar"/>
        </w:rPr>
        <w:t xml:space="preserve"> </w:t>
      </w: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48"/>
          <w:szCs w:val="48"/>
          <w:lang w:val="en-US" w:eastAsia="zh-CN" w:bidi="ar"/>
        </w:rPr>
        <w:t>上海理工大学出版学院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bCs w:val="0"/>
          <w:color w:val="000000"/>
          <w:sz w:val="48"/>
          <w:szCs w:val="48"/>
          <w:lang w:val="en-US"/>
        </w:rPr>
      </w:pPr>
      <w:r>
        <w:rPr>
          <w:rFonts w:hint="eastAsia" w:ascii="仿宋_GB2312" w:hAnsi="Times New Roman" w:eastAsia="仿宋_GB2312" w:cs="仿宋_GB2312"/>
          <w:b/>
          <w:bCs w:val="0"/>
          <w:color w:val="000000"/>
          <w:kern w:val="2"/>
          <w:sz w:val="48"/>
          <w:szCs w:val="48"/>
          <w:lang w:val="en-US" w:eastAsia="zh-CN" w:bidi="ar"/>
        </w:rPr>
        <w:t>2024年度“揭榜挂帅”项目申报书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color w:val="000000"/>
          <w:sz w:val="32"/>
          <w:szCs w:val="2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color w:val="000000"/>
          <w:sz w:val="32"/>
          <w:szCs w:val="20"/>
          <w:lang w:val="en-US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仿宋_GB2312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项目名称：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8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left"/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singl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揭榜项目专题：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sym w:font="Wingdings 2" w:char="00A3"/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leftChars="0" w:right="0" w:firstLine="0" w:firstLineChars="0"/>
              <w:jc w:val="left"/>
              <w:rPr>
                <w:rFonts w:hint="default" w:ascii="仿宋_GB2312" w:hAnsi="宋体" w:eastAsia="仿宋_GB2312" w:cs="仿宋_GB2312"/>
                <w:kern w:val="2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t xml:space="preserve">例 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instrText xml:space="preserve"> EQ \o\ac(</w:instrText>
            </w:r>
            <w:r>
              <w:rPr>
                <w:rFonts w:hint="eastAsia" w:ascii="仿宋_GB2312" w:hAnsi="宋体" w:eastAsia="仿宋_GB2312" w:cs="仿宋_GB2312"/>
                <w:kern w:val="2"/>
                <w:position w:val="-6"/>
                <w:sz w:val="48"/>
                <w:szCs w:val="32"/>
                <w:highlight w:val="yellow"/>
                <w:u w:val="none"/>
                <w:lang w:val="en-US" w:eastAsia="zh-CN" w:bidi="ar"/>
              </w:rPr>
              <w:instrText xml:space="preserve">□</w:instrTex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instrText xml:space="preserve">,11)</w:instrTex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highlight w:val="yellow"/>
                <w:u w:val="none"/>
                <w:lang w:val="en-US" w:eastAsia="zh-CN" w:bidi="ar"/>
              </w:rPr>
              <w:t>教研室团队项目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项目负责人：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81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hAnsi="宋体" w:eastAsia="仿宋_GB2312" w:cs="仿宋_GB2312"/>
                <w:sz w:val="32"/>
                <w:szCs w:val="32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联系电话：</w:t>
            </w:r>
            <w:r>
              <w:rPr>
                <w:rFonts w:hint="eastAsia" w:ascii="仿宋_GB2312" w:hAnsi="宋体" w:eastAsia="仿宋_GB2312" w:cs="仿宋_GB2312"/>
                <w:kern w:val="2"/>
                <w:sz w:val="32"/>
                <w:szCs w:val="32"/>
                <w:u w:val="single"/>
                <w:lang w:val="en-US" w:eastAsia="zh-CN" w:bidi="ar"/>
              </w:rPr>
              <w:t xml:space="preserve">            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sz w:val="32"/>
          <w:szCs w:val="32"/>
          <w:lang w:val="en-US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/>
        </w:rPr>
      </w:pPr>
      <w:r>
        <w:rPr>
          <w:rFonts w:hint="eastAsia" w:ascii="Times New Roman" w:hAnsi="宋体" w:eastAsia="华文中宋" w:cs="华文中宋"/>
          <w:b/>
          <w:bCs w:val="0"/>
          <w:color w:val="000000"/>
          <w:kern w:val="0"/>
          <w:sz w:val="32"/>
          <w:szCs w:val="32"/>
          <w:lang w:val="en-US" w:eastAsia="zh-CN" w:bidi="ar"/>
        </w:rPr>
        <w:t>填</w:t>
      </w:r>
      <w:r>
        <w:rPr>
          <w:rFonts w:hint="eastAsia" w:ascii="宋体" w:hAnsi="宋体" w:eastAsia="华文中宋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宋体" w:hAnsi="宋体" w:eastAsia="华文中宋" w:cs="华文中宋"/>
          <w:b/>
          <w:bCs w:val="0"/>
          <w:color w:val="000000"/>
          <w:kern w:val="0"/>
          <w:sz w:val="32"/>
          <w:szCs w:val="32"/>
          <w:lang w:val="en-US" w:eastAsia="zh-CN" w:bidi="ar"/>
        </w:rPr>
        <w:t>表</w:t>
      </w:r>
      <w:r>
        <w:rPr>
          <w:rFonts w:hint="eastAsia" w:ascii="宋体" w:hAnsi="宋体" w:eastAsia="华文中宋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宋体" w:eastAsia="华文中宋" w:cs="华文中宋"/>
          <w:b/>
          <w:bCs w:val="0"/>
          <w:color w:val="000000"/>
          <w:kern w:val="0"/>
          <w:sz w:val="32"/>
          <w:szCs w:val="32"/>
          <w:lang w:val="en-US" w:eastAsia="zh-CN" w:bidi="ar"/>
        </w:rPr>
        <w:t>要</w:t>
      </w:r>
      <w:r>
        <w:rPr>
          <w:rFonts w:hint="eastAsia" w:ascii="宋体" w:hAnsi="宋体" w:eastAsia="华文中宋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宋体" w:eastAsia="华文中宋" w:cs="华文中宋"/>
          <w:b/>
          <w:bCs w:val="0"/>
          <w:color w:val="000000"/>
          <w:kern w:val="0"/>
          <w:sz w:val="32"/>
          <w:szCs w:val="32"/>
          <w:lang w:val="en-US" w:eastAsia="zh-CN" w:bidi="ar"/>
        </w:rPr>
        <w:t>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1.项目名称应简明、准确，一般不超过35个汉字。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2.申报书全文请用小4号宋体字填写。</w:t>
      </w:r>
    </w:p>
    <w:p>
      <w:pPr>
        <w:spacing w:line="360" w:lineRule="auto"/>
        <w:rPr>
          <w:rFonts w:hint="eastAsia" w:ascii="仿宋" w:hAnsi="仿宋" w:eastAsia="仿宋" w:cs="Times New Roman"/>
          <w:color w:val="000000"/>
          <w:sz w:val="28"/>
          <w:szCs w:val="28"/>
          <w:lang w:val="en-US" w:eastAsia="zh-CN" w:bidi="ar"/>
        </w:rPr>
        <w:sectPr>
          <w:pgSz w:w="11906" w:h="16838"/>
          <w:pgMar w:top="1898" w:right="1508" w:bottom="1080" w:left="1520" w:header="851" w:footer="1418" w:gutter="5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一、基本情况</w:t>
      </w:r>
    </w:p>
    <w:tbl>
      <w:tblPr>
        <w:tblStyle w:val="3"/>
        <w:tblW w:w="9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631"/>
        <w:gridCol w:w="1316"/>
        <w:gridCol w:w="1016"/>
        <w:gridCol w:w="1163"/>
        <w:gridCol w:w="1427"/>
        <w:gridCol w:w="1096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团队负责人姓名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专业技术职务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工号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-149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进校工作时间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所在系部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项目组成员</w:t>
            </w: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职务/职称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在本项目中承担工作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val="en-US" w:eastAsia="zh-CN" w:bidi="ar"/>
              </w:rPr>
              <w:t>鼓励学院内部跨系部、跨学科、跨专业组队。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val="en-US" w:eastAsia="zh-CN" w:bidi="ar"/>
              </w:rPr>
              <w:t>确保成员能实际参与到项目并发挥作用。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yellow"/>
                <w:lang w:val="en-US" w:eastAsia="zh-CN" w:bidi="ar"/>
              </w:rPr>
              <w:t>团队负责人在相关分配时应考虑项目组成员。可增页。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b/>
          <w:bCs w:val="0"/>
          <w:color w:val="000000"/>
          <w:sz w:val="24"/>
          <w:szCs w:val="24"/>
          <w:lang w:val="en-US" w:eastAsia="zh-CN" w:bidi="ar"/>
        </w:rPr>
        <w:br w:type="page"/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 w:bidi="ar"/>
        </w:rPr>
        <w:t>二、项目论证</w:t>
      </w:r>
    </w:p>
    <w:tbl>
      <w:tblPr>
        <w:tblStyle w:val="3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8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（一）项目相关综述和拟解决的主要问题（400字以内）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（二）项目开展思路、工作内容、和工作方法（600字以内）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（三）项目预计成效（100字以内）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（四）项目相关的前期工作基础（200字以内）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（五）项目执行</w:t>
            </w:r>
            <w:r>
              <w:rPr>
                <w:rFonts w:hint="eastAsia" w:ascii="仿宋_GB2312" w:hAnsi="仿宋_GB2312" w:eastAsia="宋体" w:cs="仿宋_GB2312"/>
                <w:spacing w:val="2"/>
                <w:kern w:val="2"/>
                <w:sz w:val="24"/>
                <w:szCs w:val="24"/>
                <w:lang w:val="en-US" w:eastAsia="zh-CN" w:bidi="ar"/>
              </w:rPr>
              <w:t>计</w:t>
            </w: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划安排（100字以内，需2024年11月底前完成）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（六）项目</w:t>
            </w:r>
            <w:r>
              <w:rPr>
                <w:rFonts w:hint="eastAsia" w:ascii="仿宋_GB2312" w:hAnsi="仿宋_GB2312" w:eastAsia="宋体" w:cs="仿宋_GB2312"/>
                <w:spacing w:val="2"/>
                <w:kern w:val="2"/>
                <w:sz w:val="24"/>
                <w:szCs w:val="24"/>
                <w:lang w:val="en-US" w:eastAsia="zh-CN" w:bidi="ar"/>
              </w:rPr>
              <w:t>预</w:t>
            </w: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期成</w:t>
            </w:r>
            <w:r>
              <w:rPr>
                <w:rFonts w:hint="eastAsia" w:ascii="仿宋_GB2312" w:hAnsi="仿宋_GB2312" w:eastAsia="宋体" w:cs="仿宋_GB2312"/>
                <w:spacing w:val="-40"/>
                <w:kern w:val="2"/>
                <w:sz w:val="24"/>
                <w:szCs w:val="24"/>
                <w:lang w:val="en-US" w:eastAsia="zh-CN" w:bidi="ar"/>
              </w:rPr>
              <w:t>果</w:t>
            </w:r>
            <w:r>
              <w:rPr>
                <w:rFonts w:hint="eastAsia" w:ascii="仿宋_GB2312" w:hAnsi="仿宋_GB2312" w:eastAsia="宋体" w:cs="仿宋_GB2312"/>
                <w:kern w:val="2"/>
                <w:sz w:val="24"/>
                <w:szCs w:val="24"/>
                <w:lang w:val="en-US" w:eastAsia="zh-CN" w:bidi="ar"/>
              </w:rPr>
              <w:t>（100字以内，导向为学校考核条目的立项）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156" w:beforeLines="50" w:beforeAutospacing="0" w:after="0" w:afterAutospacing="0" w:line="360" w:lineRule="auto"/>
              <w:ind w:left="0" w:right="74"/>
              <w:jc w:val="left"/>
              <w:rPr>
                <w:rFonts w:hint="eastAsia" w:ascii="仿宋_GB2312" w:hAnsi="仿宋_GB2312" w:eastAsia="宋体" w:cs="仿宋_GB2312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="420" w:leftChars="0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04387ED7-885D-4C9A-8F77-EC3BC8715F44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0A6DBBA3-A797-4E25-8A9E-91AC5A1C8AB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63A02D0-FF8D-4460-B723-0DA5CE564923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E34C0FBD-2885-41A0-AD2F-403E0FBBF22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1CE567CC-19AD-42D7-932A-818A0DFC5F6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6" w:fontKey="{683FF2A9-3711-44F8-8354-2D6E21AD673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146B003C-118D-4662-B843-06D2A53E7F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405CC945-3331-464F-B581-A516F43CDDF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24A13E"/>
    <w:multiLevelType w:val="singleLevel"/>
    <w:tmpl w:val="D624A1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BFBBC4"/>
    <w:multiLevelType w:val="singleLevel"/>
    <w:tmpl w:val="2ABFBB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NDI3MzI3ZjBjNmI1ZTY5NDUxYjg2MzIyYTdlOWYifQ=="/>
  </w:docVars>
  <w:rsids>
    <w:rsidRoot w:val="485C1913"/>
    <w:rsid w:val="0EF2429F"/>
    <w:rsid w:val="1C08430B"/>
    <w:rsid w:val="24CE37C5"/>
    <w:rsid w:val="2ACB77CC"/>
    <w:rsid w:val="2EDF7A93"/>
    <w:rsid w:val="34394463"/>
    <w:rsid w:val="35BC359E"/>
    <w:rsid w:val="485C1913"/>
    <w:rsid w:val="54BF40B9"/>
    <w:rsid w:val="563611D5"/>
    <w:rsid w:val="6D2D377A"/>
    <w:rsid w:val="733D695F"/>
    <w:rsid w:val="7955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1640</Words>
  <Characters>1771</Characters>
  <Lines>0</Lines>
  <Paragraphs>0</Paragraphs>
  <TotalTime>198</TotalTime>
  <ScaleCrop>false</ScaleCrop>
  <LinksUpToDate>false</LinksUpToDate>
  <CharactersWithSpaces>1947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2024-03-22T00:17:00Z</dcterms:created>
  <dc:creator>高强</dc:creator>
  <cp:lastModifiedBy>高强</cp:lastModifiedBy>
  <cp:lastPrinted>2024-03-22T02:12:00Z</cp:lastPrinted>
  <dcterms:modified xsi:type="dcterms:W3CDTF">2024-03-22T12:37:02Z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695089299EF8421B98F781388FDA9C55_11</vt:lpwstr>
  </property>
</Properties>
</file>