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14BCB40">
      <w:pPr>
        <w:spacing w:line="360" w:lineRule="auto"/>
        <w:jc w:val="center"/>
        <w:rPr>
          <w:rFonts w:hint="eastAsia" w:ascii="宋体" w:hAnsi="宋体" w:eastAsia="宋体" w:cs="宋体"/>
          <w:b/>
          <w:bCs/>
          <w:sz w:val="32"/>
          <w:szCs w:val="32"/>
          <w:lang w:eastAsia="zh-CN"/>
        </w:rPr>
      </w:pPr>
      <w:r>
        <w:rPr>
          <w:rFonts w:hint="eastAsia" w:ascii="宋体" w:hAnsi="宋体" w:eastAsia="宋体" w:cs="宋体"/>
          <w:b/>
          <w:bCs/>
          <w:sz w:val="32"/>
          <w:szCs w:val="32"/>
          <w:lang w:val="en-US" w:eastAsia="zh-CN"/>
        </w:rPr>
        <w:t>巴黎高等视觉设计学院学期交流项目</w:t>
      </w:r>
      <w:r>
        <w:rPr>
          <w:rFonts w:hint="eastAsia" w:ascii="宋体" w:hAnsi="宋体" w:eastAsia="宋体" w:cs="宋体"/>
          <w:b/>
          <w:bCs/>
          <w:sz w:val="32"/>
          <w:szCs w:val="32"/>
          <w:lang w:eastAsia="zh-CN"/>
        </w:rPr>
        <w:t>简介</w:t>
      </w:r>
    </w:p>
    <w:p w14:paraId="3ADB87BC">
      <w:pPr>
        <w:spacing w:line="360" w:lineRule="auto"/>
        <w:jc w:val="center"/>
        <w:rPr>
          <w:rFonts w:hint="eastAsia" w:ascii="宋体" w:hAnsi="宋体" w:eastAsia="宋体" w:cs="宋体"/>
          <w:sz w:val="24"/>
          <w:szCs w:val="24"/>
          <w:lang w:eastAsia="zh-CN"/>
        </w:rPr>
      </w:pPr>
    </w:p>
    <w:p w14:paraId="3FC50581">
      <w:pPr>
        <w:spacing w:line="360" w:lineRule="auto"/>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Cs w:val="21"/>
        </w:rPr>
        <w:drawing>
          <wp:inline distT="0" distB="0" distL="0" distR="0">
            <wp:extent cx="1442720" cy="727075"/>
            <wp:effectExtent l="0" t="0" r="0" b="0"/>
            <wp:docPr id="63638314"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8314" name="图片 1" descr="图形用户界面&#10;&#10;描述已自动生成"/>
                    <pic:cNvPicPr>
                      <a:picLocks noChangeAspect="1"/>
                    </pic:cNvPicPr>
                  </pic:nvPicPr>
                  <pic:blipFill>
                    <a:blip r:embed="rId6" cstate="print">
                      <a:extLst>
                        <a:ext uri="{28A0092B-C50C-407E-A947-70E740481C1C}">
                          <a14:useLocalDpi xmlns:a14="http://schemas.microsoft.com/office/drawing/2010/main" val="0"/>
                        </a:ext>
                      </a:extLst>
                    </a:blip>
                    <a:srcRect l="14304" t="29357" r="23106" b="25988"/>
                    <a:stretch>
                      <a:fillRect/>
                    </a:stretch>
                  </pic:blipFill>
                  <pic:spPr>
                    <a:xfrm>
                      <a:off x="0" y="0"/>
                      <a:ext cx="1485515" cy="749107"/>
                    </a:xfrm>
                    <a:prstGeom prst="rect">
                      <a:avLst/>
                    </a:prstGeom>
                    <a:ln>
                      <a:noFill/>
                    </a:ln>
                  </pic:spPr>
                </pic:pic>
              </a:graphicData>
            </a:graphic>
          </wp:inline>
        </w:drawing>
      </w:r>
    </w:p>
    <w:p w14:paraId="255B7B52">
      <w:pPr>
        <w:pStyle w:val="10"/>
        <w:spacing w:line="360" w:lineRule="auto"/>
        <w:ind w:left="440"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drawing>
          <wp:inline distT="0" distB="0" distL="114300" distR="114300">
            <wp:extent cx="2533015" cy="495935"/>
            <wp:effectExtent l="0" t="0" r="0" b="0"/>
            <wp:docPr id="1127334162" name="图片 1127334162" descr="学校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34162" name="图片 1127334162" descr="学校1"/>
                    <pic:cNvPicPr>
                      <a:picLocks noChangeAspect="1"/>
                    </pic:cNvPicPr>
                  </pic:nvPicPr>
                  <pic:blipFill>
                    <a:blip r:embed="rId7"/>
                    <a:stretch>
                      <a:fillRect/>
                    </a:stretch>
                  </pic:blipFill>
                  <pic:spPr>
                    <a:xfrm>
                      <a:off x="0" y="0"/>
                      <a:ext cx="2559232" cy="501400"/>
                    </a:xfrm>
                    <a:prstGeom prst="rect">
                      <a:avLst/>
                    </a:prstGeom>
                  </pic:spPr>
                </pic:pic>
              </a:graphicData>
            </a:graphic>
          </wp:inline>
        </w:drawing>
      </w:r>
    </w:p>
    <w:p w14:paraId="231DBA5B">
      <w:pPr>
        <w:spacing w:line="360" w:lineRule="auto"/>
        <w:jc w:val="center"/>
        <w:rPr>
          <w:rFonts w:hint="eastAsia" w:asciiTheme="minorEastAsia" w:hAnsiTheme="minorEastAsia" w:eastAsiaTheme="minorEastAsia" w:cstheme="minorEastAsia"/>
          <w:b/>
          <w:bCs/>
          <w:color w:val="4874CB" w:themeColor="accent1"/>
          <w:sz w:val="22"/>
          <w:szCs w:val="22"/>
          <w14:textFill>
            <w14:solidFill>
              <w14:schemeClr w14:val="accent1"/>
            </w14:solidFill>
          </w14:textFill>
        </w:rPr>
      </w:pPr>
      <w:r>
        <w:rPr>
          <w:rFonts w:hint="eastAsia" w:asciiTheme="minorEastAsia" w:hAnsiTheme="minorEastAsia" w:eastAsiaTheme="minorEastAsia" w:cstheme="minorEastAsia"/>
          <w:b/>
          <w:bCs/>
          <w:color w:val="4874CB" w:themeColor="accent1"/>
          <w:sz w:val="22"/>
          <w:szCs w:val="22"/>
          <w14:textFill>
            <w14:solidFill>
              <w14:schemeClr w14:val="accent1"/>
            </w14:solidFill>
          </w14:textFill>
        </w:rPr>
        <w:t xml:space="preserve">  </w:t>
      </w:r>
      <w:r>
        <w:rPr>
          <w:rFonts w:hint="eastAsia" w:asciiTheme="minorEastAsia" w:hAnsiTheme="minorEastAsia" w:eastAsiaTheme="minorEastAsia" w:cstheme="minorEastAsia"/>
          <w:b/>
          <w:bCs/>
          <w:color w:val="4874CB" w:themeColor="accent1"/>
          <w:sz w:val="22"/>
          <w:szCs w:val="22"/>
          <w:lang w:val="fr-FR"/>
          <w14:textFill>
            <w14:solidFill>
              <w14:schemeClr w14:val="accent1"/>
            </w14:solidFill>
          </w14:textFill>
        </w:rPr>
        <w:t>#</w:t>
      </w:r>
      <w:r>
        <w:rPr>
          <w:rFonts w:hint="eastAsia" w:asciiTheme="minorEastAsia" w:hAnsiTheme="minorEastAsia" w:eastAsiaTheme="minorEastAsia" w:cstheme="minorEastAsia"/>
          <w:b/>
          <w:bCs/>
          <w:color w:val="4874CB" w:themeColor="accent1"/>
          <w:sz w:val="22"/>
          <w:szCs w:val="22"/>
          <w14:textFill>
            <w14:solidFill>
              <w14:schemeClr w14:val="accent1"/>
            </w14:solidFill>
          </w14:textFill>
        </w:rPr>
        <w:t>全法顶尖视觉设计类院校</w:t>
      </w:r>
      <w:r>
        <w:rPr>
          <w:rFonts w:hint="eastAsia" w:asciiTheme="minorEastAsia" w:hAnsiTheme="minorEastAsia" w:eastAsiaTheme="minorEastAsia" w:cstheme="minorEastAsia"/>
          <w:b/>
          <w:bCs/>
          <w:color w:val="4874CB" w:themeColor="accent1"/>
          <w:sz w:val="22"/>
          <w:szCs w:val="22"/>
          <w:lang w:val="fr-FR"/>
          <w14:textFill>
            <w14:solidFill>
              <w14:schemeClr w14:val="accent1"/>
            </w14:solidFill>
          </w14:textFill>
        </w:rPr>
        <w:t>#</w:t>
      </w:r>
    </w:p>
    <w:p w14:paraId="60A3E877">
      <w:pPr>
        <w:spacing w:line="360" w:lineRule="auto"/>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drawing>
          <wp:inline distT="0" distB="0" distL="114300" distR="114300">
            <wp:extent cx="5400040" cy="1956435"/>
            <wp:effectExtent l="0" t="0" r="10160" b="12065"/>
            <wp:docPr id="6" name="图片 6" descr="草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草稿"/>
                    <pic:cNvPicPr>
                      <a:picLocks noChangeAspect="1"/>
                    </pic:cNvPicPr>
                  </pic:nvPicPr>
                  <pic:blipFill>
                    <a:blip r:embed="rId8"/>
                    <a:srcRect l="1445" t="24889" r="1385" b="25315"/>
                    <a:stretch>
                      <a:fillRect/>
                    </a:stretch>
                  </pic:blipFill>
                  <pic:spPr>
                    <a:xfrm>
                      <a:off x="0" y="0"/>
                      <a:ext cx="5400040" cy="1956435"/>
                    </a:xfrm>
                    <a:prstGeom prst="rect">
                      <a:avLst/>
                    </a:prstGeom>
                  </pic:spPr>
                </pic:pic>
              </a:graphicData>
            </a:graphic>
          </wp:inline>
        </w:drawing>
      </w:r>
    </w:p>
    <w:p w14:paraId="31A3BBE0">
      <w:pPr>
        <w:spacing w:line="360" w:lineRule="auto"/>
        <w:jc w:val="both"/>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sz w:val="21"/>
          <w:szCs w:val="21"/>
        </w:rPr>
        <w:t>一、学校介绍：</w:t>
      </w:r>
    </w:p>
    <w:p w14:paraId="46A6F09C">
      <w:pPr>
        <w:spacing w:line="360" w:lineRule="auto"/>
        <w:ind w:firstLine="420" w:firstLineChars="0"/>
        <w:rPr>
          <w:rFonts w:hint="default" w:ascii="Times New Roman" w:hAnsi="Times New Roman" w:cs="Times New Roman" w:eastAsiaTheme="minorEastAsia"/>
          <w:sz w:val="20"/>
          <w:szCs w:val="20"/>
          <w:lang w:val="en-US" w:eastAsia="zh-CN"/>
        </w:rPr>
      </w:pPr>
      <w:r>
        <w:rPr>
          <w:rFonts w:hint="default" w:ascii="Times New Roman" w:hAnsi="Times New Roman" w:cs="Times New Roman" w:eastAsiaTheme="minorEastAsia"/>
          <w:b/>
          <w:bCs/>
          <w:sz w:val="20"/>
          <w:szCs w:val="20"/>
          <w:lang w:val="en-US" w:eastAsia="zh-CN"/>
        </w:rPr>
        <w:t>巴黎高等视觉设计学院（Ecole Intuit. Lab）</w:t>
      </w:r>
      <w:r>
        <w:rPr>
          <w:rFonts w:hint="default" w:ascii="Times New Roman" w:hAnsi="Times New Roman" w:cs="Times New Roman" w:eastAsiaTheme="minorEastAsia"/>
          <w:sz w:val="20"/>
          <w:szCs w:val="20"/>
          <w:lang w:val="en-US" w:eastAsia="zh-CN"/>
        </w:rPr>
        <w:t>是一所五年制本硕连读的法国高等艺术院校，颁发中法两国教育部认证的硕士文凭。在</w:t>
      </w:r>
      <w:r>
        <w:rPr>
          <w:rFonts w:hint="default" w:ascii="Times New Roman" w:hAnsi="Times New Roman" w:cs="Times New Roman" w:eastAsiaTheme="minorEastAsia"/>
          <w:b/>
          <w:bCs/>
          <w:sz w:val="20"/>
          <w:szCs w:val="20"/>
          <w:lang w:val="en-US" w:eastAsia="zh-CN"/>
        </w:rPr>
        <w:t>2025年法国权威排名Eduniversal</w:t>
      </w:r>
      <w:r>
        <w:rPr>
          <w:rFonts w:hint="default" w:ascii="Times New Roman" w:hAnsi="Times New Roman" w:cs="Times New Roman" w:eastAsiaTheme="minorEastAsia"/>
          <w:sz w:val="20"/>
          <w:szCs w:val="20"/>
          <w:lang w:val="en-US" w:eastAsia="zh-CN"/>
        </w:rPr>
        <w:t>艺术与设计类院校排名中表现卓越，品牌战略与设计硕士荣登</w:t>
      </w:r>
      <w:r>
        <w:rPr>
          <w:rFonts w:hint="default" w:ascii="Times New Roman" w:hAnsi="Times New Roman" w:cs="Times New Roman" w:eastAsiaTheme="minorEastAsia"/>
          <w:b/>
          <w:bCs/>
          <w:sz w:val="20"/>
          <w:szCs w:val="20"/>
          <w:lang w:val="en-US" w:eastAsia="zh-CN"/>
        </w:rPr>
        <w:t>"设计与视觉传达"领域榜首，并连续五年稳居该权威榜单前三名。</w:t>
      </w:r>
      <w:r>
        <w:rPr>
          <w:rFonts w:hint="default" w:ascii="Times New Roman" w:hAnsi="Times New Roman" w:cs="Times New Roman" w:eastAsiaTheme="minorEastAsia"/>
          <w:sz w:val="20"/>
          <w:szCs w:val="20"/>
          <w:lang w:val="en-US" w:eastAsia="zh-CN"/>
        </w:rPr>
        <w:t>学校坐落于巴黎艺术核心15区，毗邻埃菲尔铁塔，是目前法国唯一</w:t>
      </w:r>
      <w:r>
        <w:rPr>
          <w:rFonts w:hint="default" w:ascii="Times New Roman" w:hAnsi="Times New Roman" w:cs="Times New Roman" w:eastAsiaTheme="minorEastAsia"/>
          <w:b/>
          <w:bCs/>
          <w:sz w:val="20"/>
          <w:szCs w:val="20"/>
          <w:lang w:val="en-US" w:eastAsia="zh-CN"/>
        </w:rPr>
        <w:t>集学院、专业设计事务所和职业中心于一体</w:t>
      </w:r>
      <w:r>
        <w:rPr>
          <w:rFonts w:hint="default" w:ascii="Times New Roman" w:hAnsi="Times New Roman" w:cs="Times New Roman" w:eastAsiaTheme="minorEastAsia"/>
          <w:sz w:val="20"/>
          <w:szCs w:val="20"/>
          <w:lang w:val="en-US" w:eastAsia="zh-CN"/>
        </w:rPr>
        <w:t>的高等艺术院校，在视觉艺术和品牌策略设计等领域享有国际声誉。</w:t>
      </w:r>
    </w:p>
    <w:p w14:paraId="6A8AB8A5">
      <w:pPr>
        <w:spacing w:line="360" w:lineRule="auto"/>
        <w:jc w:val="center"/>
        <w:rPr>
          <w:rFonts w:hint="eastAsia"/>
          <w:sz w:val="20"/>
          <w:szCs w:val="20"/>
          <w:lang w:val="en-US" w:eastAsia="zh-CN"/>
        </w:rPr>
      </w:pPr>
      <w:r>
        <w:drawing>
          <wp:inline distT="0" distB="0" distL="114300" distR="114300">
            <wp:extent cx="3562350" cy="1001395"/>
            <wp:effectExtent l="0" t="0" r="6350" b="190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9"/>
                    <a:stretch>
                      <a:fillRect/>
                    </a:stretch>
                  </pic:blipFill>
                  <pic:spPr>
                    <a:xfrm>
                      <a:off x="0" y="0"/>
                      <a:ext cx="3562350" cy="1001395"/>
                    </a:xfrm>
                    <a:prstGeom prst="rect">
                      <a:avLst/>
                    </a:prstGeom>
                    <a:noFill/>
                    <a:ln>
                      <a:noFill/>
                    </a:ln>
                  </pic:spPr>
                </pic:pic>
              </a:graphicData>
            </a:graphic>
          </wp:inline>
        </w:drawing>
      </w:r>
    </w:p>
    <w:p w14:paraId="365608BA">
      <w:pPr>
        <w:spacing w:line="360" w:lineRule="auto"/>
        <w:ind w:firstLine="420" w:firstLineChars="0"/>
        <w:rPr>
          <w:rFonts w:hint="default" w:ascii="Times New Roman" w:hAnsi="Times New Roman" w:cs="Times New Roman"/>
          <w:sz w:val="20"/>
          <w:szCs w:val="20"/>
          <w:lang w:val="en-US" w:eastAsia="zh-CN"/>
        </w:rPr>
      </w:pPr>
      <w:r>
        <w:rPr>
          <w:rFonts w:hint="eastAsia"/>
          <w:sz w:val="20"/>
          <w:szCs w:val="20"/>
          <w:lang w:val="en-US" w:eastAsia="zh-CN"/>
        </w:rPr>
        <w:t>学校由国际知名设计师克莱蒙先生联合创立并担任校长，其曾主导法国达索航空、海军集团和鳄</w:t>
      </w:r>
      <w:r>
        <w:rPr>
          <w:rFonts w:hint="default" w:ascii="Times New Roman" w:hAnsi="Times New Roman" w:cs="Times New Roman"/>
          <w:sz w:val="20"/>
          <w:szCs w:val="20"/>
          <w:lang w:val="en-US" w:eastAsia="zh-CN"/>
        </w:rPr>
        <w:t>鱼品牌等国际知名设计项目。师资团队汇聚了巴黎城市标识设计师、2024奥运会视觉主创等业界权威，以及跨领域设计大师Ruedi Baur教授，其蓬皮杜艺术中心公共导视系统等标志性项目享誉全球。这些顶尖专家均在校执教十余年，形成强大的教学团队。</w:t>
      </w:r>
    </w:p>
    <w:p w14:paraId="66230305">
      <w:pPr>
        <w:keepNext w:val="0"/>
        <w:keepLines w:val="0"/>
        <w:widowControl/>
        <w:suppressLineNumbers w:val="0"/>
        <w:spacing w:line="360" w:lineRule="auto"/>
        <w:jc w:val="center"/>
        <w:rPr>
          <w:rFonts w:hint="eastAsia" w:ascii="Times New Roman" w:hAnsi="Times New Roman" w:cs="Times New Roman" w:eastAsiaTheme="minorEastAsia"/>
          <w:sz w:val="20"/>
          <w:szCs w:val="20"/>
          <w:lang w:val="en-US" w:eastAsia="zh-CN"/>
        </w:rPr>
      </w:pPr>
      <w:r>
        <w:rPr>
          <w:rFonts w:hint="eastAsia" w:ascii="Times New Roman" w:hAnsi="Times New Roman" w:cs="Times New Roman" w:eastAsiaTheme="minorEastAsia"/>
          <w:sz w:val="20"/>
          <w:szCs w:val="20"/>
          <w:lang w:val="en-US" w:eastAsia="zh-CN"/>
        </w:rPr>
        <w:drawing>
          <wp:inline distT="0" distB="0" distL="114300" distR="114300">
            <wp:extent cx="2628265" cy="1970405"/>
            <wp:effectExtent l="0" t="0" r="635" b="10795"/>
            <wp:docPr id="16" name="图片 16" descr="dbabdc607e416d936af0aeb406a2d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babdc607e416d936af0aeb406a2d965"/>
                    <pic:cNvPicPr>
                      <a:picLocks noChangeAspect="1"/>
                    </pic:cNvPicPr>
                  </pic:nvPicPr>
                  <pic:blipFill>
                    <a:blip r:embed="rId10"/>
                    <a:stretch>
                      <a:fillRect/>
                    </a:stretch>
                  </pic:blipFill>
                  <pic:spPr>
                    <a:xfrm>
                      <a:off x="0" y="0"/>
                      <a:ext cx="2628265" cy="1970405"/>
                    </a:xfrm>
                    <a:prstGeom prst="rect">
                      <a:avLst/>
                    </a:prstGeom>
                  </pic:spPr>
                </pic:pic>
              </a:graphicData>
            </a:graphic>
          </wp:inline>
        </w:drawing>
      </w:r>
      <w:r>
        <w:rPr>
          <w:rFonts w:hint="eastAsia" w:ascii="Times New Roman" w:hAnsi="Times New Roman" w:cs="Times New Roman" w:eastAsiaTheme="minorEastAsia"/>
          <w:sz w:val="20"/>
          <w:szCs w:val="20"/>
          <w:lang w:val="en-US" w:eastAsia="zh-CN"/>
        </w:rPr>
        <w:drawing>
          <wp:inline distT="0" distB="0" distL="114300" distR="114300">
            <wp:extent cx="2628265" cy="1970405"/>
            <wp:effectExtent l="0" t="0" r="635" b="10795"/>
            <wp:docPr id="18" name="图片 18" descr="55d49f685435932d4421200a6a71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55d49f685435932d4421200a6a710049"/>
                    <pic:cNvPicPr>
                      <a:picLocks noChangeAspect="1"/>
                    </pic:cNvPicPr>
                  </pic:nvPicPr>
                  <pic:blipFill>
                    <a:blip r:embed="rId11"/>
                    <a:stretch>
                      <a:fillRect/>
                    </a:stretch>
                  </pic:blipFill>
                  <pic:spPr>
                    <a:xfrm>
                      <a:off x="0" y="0"/>
                      <a:ext cx="2628265" cy="1970405"/>
                    </a:xfrm>
                    <a:prstGeom prst="rect">
                      <a:avLst/>
                    </a:prstGeom>
                  </pic:spPr>
                </pic:pic>
              </a:graphicData>
            </a:graphic>
          </wp:inline>
        </w:drawing>
      </w:r>
    </w:p>
    <w:p w14:paraId="6A4080EB">
      <w:pPr>
        <w:keepNext w:val="0"/>
        <w:keepLines w:val="0"/>
        <w:widowControl/>
        <w:suppressLineNumbers w:val="0"/>
        <w:spacing w:line="360" w:lineRule="auto"/>
        <w:jc w:val="center"/>
        <w:rPr>
          <w:rFonts w:hint="eastAsia" w:ascii="Times New Roman" w:hAnsi="Times New Roman" w:cs="Times New Roman" w:eastAsiaTheme="minorEastAsia"/>
          <w:sz w:val="20"/>
          <w:szCs w:val="20"/>
          <w:lang w:val="en-US" w:eastAsia="zh-CN"/>
        </w:rPr>
      </w:pPr>
      <w:r>
        <w:rPr>
          <w:rFonts w:hint="eastAsia" w:ascii="Times New Roman" w:hAnsi="Times New Roman" w:cs="Times New Roman"/>
          <w:sz w:val="20"/>
          <w:szCs w:val="20"/>
          <w:lang w:val="en-US" w:eastAsia="zh-CN"/>
        </w:rPr>
        <w:t>（自有事务所Seenk部分合作项目）</w:t>
      </w:r>
    </w:p>
    <w:p w14:paraId="63D4DFE3">
      <w:pPr>
        <w:spacing w:line="360" w:lineRule="auto"/>
        <w:ind w:firstLine="420" w:firstLineChars="0"/>
        <w:rPr>
          <w:rFonts w:hint="default" w:ascii="Times New Roman" w:hAnsi="Times New Roman" w:cs="Times New Roman"/>
          <w:sz w:val="20"/>
          <w:szCs w:val="20"/>
          <w:lang w:val="en-US" w:eastAsia="zh-CN"/>
        </w:rPr>
      </w:pPr>
      <w:r>
        <w:rPr>
          <w:rFonts w:hint="default" w:ascii="Times New Roman" w:hAnsi="Times New Roman" w:cs="Times New Roman"/>
          <w:sz w:val="20"/>
          <w:szCs w:val="20"/>
          <w:lang w:val="en-US" w:eastAsia="zh-CN"/>
        </w:rPr>
        <w:t>学校坚持以“培养引领未来发展的创意设计师”为理念，强调理论与实践结合，注重培养学生的独立思考、审美和实用主义精神，培养了大批创意、设计、视觉艺术和数字领域的优秀人才。学院与</w:t>
      </w:r>
      <w:r>
        <w:rPr>
          <w:rFonts w:hint="default" w:ascii="Times New Roman" w:hAnsi="Times New Roman" w:cs="Times New Roman"/>
          <w:b/>
          <w:bCs/>
          <w:sz w:val="20"/>
          <w:szCs w:val="20"/>
          <w:lang w:val="en-US" w:eastAsia="zh-CN"/>
        </w:rPr>
        <w:t>1000多家</w:t>
      </w:r>
      <w:r>
        <w:rPr>
          <w:rFonts w:hint="default" w:ascii="Times New Roman" w:hAnsi="Times New Roman" w:cs="Times New Roman"/>
          <w:sz w:val="20"/>
          <w:szCs w:val="20"/>
          <w:lang w:val="en-US" w:eastAsia="zh-CN"/>
        </w:rPr>
        <w:t>企业及机构合作，每年举办专题项目周、竞赛展览、导师工坊及</w:t>
      </w:r>
      <w:r>
        <w:rPr>
          <w:rFonts w:hint="default" w:ascii="Times New Roman" w:hAnsi="Times New Roman" w:cs="Times New Roman"/>
          <w:b/>
          <w:bCs/>
          <w:sz w:val="20"/>
          <w:szCs w:val="20"/>
          <w:lang w:val="en-US" w:eastAsia="zh-CN"/>
        </w:rPr>
        <w:t>DesigNxt优秀人才推介会</w:t>
      </w:r>
      <w:r>
        <w:rPr>
          <w:rFonts w:hint="default" w:ascii="Times New Roman" w:hAnsi="Times New Roman" w:cs="Times New Roman"/>
          <w:sz w:val="20"/>
          <w:szCs w:val="20"/>
          <w:lang w:val="en-US" w:eastAsia="zh-CN"/>
        </w:rPr>
        <w:t>等，帮助学生触达多元职业资源，尽快融入职业生涯，</w:t>
      </w:r>
      <w:r>
        <w:rPr>
          <w:rFonts w:hint="default" w:ascii="Times New Roman" w:hAnsi="Times New Roman" w:cs="Times New Roman"/>
          <w:b/>
          <w:bCs/>
          <w:sz w:val="20"/>
          <w:szCs w:val="20"/>
          <w:lang w:val="en-US" w:eastAsia="zh-CN"/>
        </w:rPr>
        <w:t>90%</w:t>
      </w:r>
      <w:r>
        <w:rPr>
          <w:rFonts w:hint="default" w:ascii="Times New Roman" w:hAnsi="Times New Roman" w:cs="Times New Roman"/>
          <w:sz w:val="20"/>
          <w:szCs w:val="20"/>
          <w:lang w:val="en-US" w:eastAsia="zh-CN"/>
        </w:rPr>
        <w:t>的毕业生在半年内就业，平均年薪约30万人民币。在Eduniversal排名中，</w:t>
      </w:r>
      <w:r>
        <w:rPr>
          <w:rFonts w:hint="default" w:ascii="Times New Roman" w:hAnsi="Times New Roman" w:cs="Times New Roman"/>
          <w:b/>
          <w:bCs/>
          <w:sz w:val="20"/>
          <w:szCs w:val="20"/>
          <w:lang w:val="en-US" w:eastAsia="zh-CN"/>
        </w:rPr>
        <w:t>"行业合作资源"</w:t>
      </w:r>
      <w:r>
        <w:rPr>
          <w:rFonts w:hint="default" w:ascii="Times New Roman" w:hAnsi="Times New Roman" w:cs="Times New Roman"/>
          <w:b w:val="0"/>
          <w:bCs w:val="0"/>
          <w:sz w:val="20"/>
          <w:szCs w:val="20"/>
          <w:lang w:val="en-US" w:eastAsia="zh-CN"/>
        </w:rPr>
        <w:t>与</w:t>
      </w:r>
      <w:r>
        <w:rPr>
          <w:rFonts w:hint="default" w:ascii="Times New Roman" w:hAnsi="Times New Roman" w:cs="Times New Roman"/>
          <w:b/>
          <w:bCs/>
          <w:sz w:val="20"/>
          <w:szCs w:val="20"/>
          <w:lang w:val="en-US" w:eastAsia="zh-CN"/>
        </w:rPr>
        <w:t>"毕业生薪资水平"</w:t>
      </w:r>
      <w:r>
        <w:rPr>
          <w:rFonts w:hint="default" w:ascii="Times New Roman" w:hAnsi="Times New Roman" w:cs="Times New Roman"/>
          <w:sz w:val="20"/>
          <w:szCs w:val="20"/>
          <w:lang w:val="en-US" w:eastAsia="zh-CN"/>
        </w:rPr>
        <w:t>两项指标获得高分评价，进一步巩固了其作为法国视觉设计教育标杆的地位。</w:t>
      </w:r>
    </w:p>
    <w:p w14:paraId="0B7F7413">
      <w:pPr>
        <w:spacing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drawing>
          <wp:inline distT="0" distB="0" distL="114300" distR="114300">
            <wp:extent cx="1570990" cy="1332230"/>
            <wp:effectExtent l="0" t="0" r="3810" b="1270"/>
            <wp:docPr id="7" name="图片 7" descr="0322ceb189f4c430065012bf0119a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322ceb189f4c430065012bf0119a603"/>
                    <pic:cNvPicPr>
                      <a:picLocks noChangeAspect="1"/>
                    </pic:cNvPicPr>
                  </pic:nvPicPr>
                  <pic:blipFill>
                    <a:blip r:embed="rId12"/>
                    <a:stretch>
                      <a:fillRect/>
                    </a:stretch>
                  </pic:blipFill>
                  <pic:spPr>
                    <a:xfrm>
                      <a:off x="0" y="0"/>
                      <a:ext cx="1570990" cy="1332230"/>
                    </a:xfrm>
                    <a:prstGeom prst="rect">
                      <a:avLst/>
                    </a:prstGeom>
                  </pic:spPr>
                </pic:pic>
              </a:graphicData>
            </a:graphic>
          </wp:inline>
        </w:drawing>
      </w:r>
      <w:r>
        <w:rPr>
          <w:rFonts w:hint="eastAsia" w:ascii="仿宋" w:hAnsi="仿宋" w:eastAsia="仿宋" w:cs="仿宋"/>
          <w:sz w:val="21"/>
          <w:szCs w:val="21"/>
        </w:rPr>
        <w:fldChar w:fldCharType="begin"/>
      </w:r>
      <w:r>
        <w:rPr>
          <w:rFonts w:hint="eastAsia" w:ascii="仿宋" w:hAnsi="仿宋" w:eastAsia="仿宋" w:cs="仿宋"/>
          <w:sz w:val="21"/>
          <w:szCs w:val="21"/>
        </w:rPr>
        <w:instrText xml:space="preserve"> INCLUDEPICTURE "/Users/qing/Library/Group Containers/UBF8T346G9.ms/WebArchiveCopyPasteTempFiles/com.microsoft.Word/640?wx_fmt=png&amp;from=appmsg&amp;tp=webp&amp;wxfrom=5&amp;wx_lazy=1&amp;wx_co=1" \* MERGEFORMATINET </w:instrText>
      </w:r>
      <w:r>
        <w:rPr>
          <w:rFonts w:hint="eastAsia" w:ascii="仿宋" w:hAnsi="仿宋" w:eastAsia="仿宋" w:cs="仿宋"/>
          <w:sz w:val="21"/>
          <w:szCs w:val="21"/>
        </w:rPr>
        <w:fldChar w:fldCharType="separate"/>
      </w:r>
      <w:r>
        <w:rPr>
          <w:rFonts w:hint="eastAsia" w:ascii="仿宋" w:hAnsi="仿宋" w:eastAsia="仿宋" w:cs="仿宋"/>
          <w:sz w:val="21"/>
          <w:szCs w:val="21"/>
        </w:rPr>
        <w:drawing>
          <wp:inline distT="0" distB="0" distL="0" distR="0">
            <wp:extent cx="3553460" cy="1332230"/>
            <wp:effectExtent l="0" t="0" r="2540" b="1270"/>
            <wp:docPr id="18450868" name="图片 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868" name="图片 1" descr="图片"/>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3553460" cy="1332230"/>
                    </a:xfrm>
                    <a:prstGeom prst="rect">
                      <a:avLst/>
                    </a:prstGeom>
                    <a:noFill/>
                    <a:ln>
                      <a:noFill/>
                    </a:ln>
                  </pic:spPr>
                </pic:pic>
              </a:graphicData>
            </a:graphic>
          </wp:inline>
        </w:drawing>
      </w:r>
      <w:r>
        <w:rPr>
          <w:rFonts w:hint="eastAsia" w:ascii="仿宋" w:hAnsi="仿宋" w:eastAsia="仿宋" w:cs="仿宋"/>
          <w:sz w:val="21"/>
          <w:szCs w:val="21"/>
        </w:rPr>
        <w:fldChar w:fldCharType="end"/>
      </w:r>
    </w:p>
    <w:p w14:paraId="4E77BB3E">
      <w:pPr>
        <w:spacing w:line="360" w:lineRule="auto"/>
        <w:jc w:val="center"/>
        <w:rPr>
          <w:rFonts w:hint="default" w:ascii="Times New Roman" w:hAnsi="Times New Roman" w:cs="Times New Roman"/>
          <w:sz w:val="20"/>
          <w:szCs w:val="20"/>
          <w:lang w:eastAsia="zh-CN"/>
        </w:rPr>
      </w:pPr>
      <w:r>
        <w:rPr>
          <w:rFonts w:hint="default" w:ascii="Times New Roman" w:hAnsi="Times New Roman" w:cs="Times New Roman"/>
          <w:sz w:val="20"/>
          <w:szCs w:val="20"/>
          <w:lang w:eastAsia="zh-CN"/>
        </w:rPr>
        <w:t>（</w:t>
      </w:r>
      <w:r>
        <w:rPr>
          <w:rFonts w:hint="default" w:ascii="Times New Roman" w:hAnsi="Times New Roman" w:cs="Times New Roman"/>
          <w:sz w:val="20"/>
          <w:szCs w:val="20"/>
          <w:lang w:val="en-US" w:eastAsia="zh-CN"/>
        </w:rPr>
        <w:t>DesigNxt 优秀人才推介会</w:t>
      </w:r>
      <w:r>
        <w:rPr>
          <w:rFonts w:hint="default" w:ascii="Times New Roman" w:hAnsi="Times New Roman" w:cs="Times New Roman"/>
          <w:sz w:val="20"/>
          <w:szCs w:val="20"/>
          <w:lang w:eastAsia="zh-CN"/>
        </w:rPr>
        <w:t>）</w:t>
      </w:r>
    </w:p>
    <w:p w14:paraId="113B03B0">
      <w:pPr>
        <w:spacing w:line="360" w:lineRule="auto"/>
        <w:rPr>
          <w:rFonts w:hint="default" w:ascii="Times New Roman" w:hAnsi="Times New Roman" w:cs="Times New Roman"/>
          <w:sz w:val="20"/>
          <w:szCs w:val="20"/>
          <w:lang w:eastAsia="zh-CN"/>
        </w:rPr>
      </w:pPr>
      <w:r>
        <w:rPr>
          <w:rFonts w:hint="default" w:ascii="Times New Roman" w:hAnsi="Times New Roman" w:cs="Times New Roman" w:eastAsiaTheme="minorEastAsia"/>
          <w:b/>
          <w:bCs/>
          <w:sz w:val="20"/>
          <w:szCs w:val="20"/>
        </w:rPr>
        <w:t>中国留学网认证院校：</w:t>
      </w:r>
    </w:p>
    <w:p w14:paraId="7E4526AB">
      <w:pPr>
        <w:spacing w:line="360" w:lineRule="auto"/>
        <w:jc w:val="left"/>
        <w:rPr>
          <w:rFonts w:hint="default" w:ascii="Times New Roman" w:hAnsi="Times New Roman" w:cs="Times New Roman" w:eastAsiaTheme="minorEastAsia"/>
          <w:b/>
          <w:bCs/>
          <w:sz w:val="20"/>
          <w:szCs w:val="20"/>
          <w:lang w:eastAsia="zh-CN"/>
        </w:rPr>
      </w:pPr>
      <w:r>
        <w:rPr>
          <w:rFonts w:hint="default" w:ascii="Times New Roman" w:hAnsi="Times New Roman" w:cs="Times New Roman" w:eastAsiaTheme="minorEastAsia"/>
          <w:b/>
          <w:bCs/>
          <w:sz w:val="20"/>
          <w:szCs w:val="20"/>
        </w:rPr>
        <w:drawing>
          <wp:inline distT="0" distB="0" distL="114300" distR="114300">
            <wp:extent cx="3491865" cy="2498090"/>
            <wp:effectExtent l="0" t="0" r="635" b="3810"/>
            <wp:docPr id="13" name="图片 13" descr="f859bb079f47e97e467b07e9cfb98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859bb079f47e97e467b07e9cfb98644"/>
                    <pic:cNvPicPr>
                      <a:picLocks noChangeAspect="1"/>
                    </pic:cNvPicPr>
                  </pic:nvPicPr>
                  <pic:blipFill>
                    <a:blip r:embed="rId14"/>
                    <a:stretch>
                      <a:fillRect/>
                    </a:stretch>
                  </pic:blipFill>
                  <pic:spPr>
                    <a:xfrm>
                      <a:off x="0" y="0"/>
                      <a:ext cx="3491865" cy="2498090"/>
                    </a:xfrm>
                    <a:prstGeom prst="rect">
                      <a:avLst/>
                    </a:prstGeom>
                  </pic:spPr>
                </pic:pic>
              </a:graphicData>
            </a:graphic>
          </wp:inline>
        </w:drawing>
      </w:r>
      <w:r>
        <w:rPr>
          <w:rFonts w:hint="default" w:ascii="Times New Roman" w:hAnsi="Times New Roman" w:cs="Times New Roman" w:eastAsiaTheme="minorEastAsia"/>
          <w:b/>
          <w:bCs/>
          <w:sz w:val="20"/>
          <w:szCs w:val="20"/>
        </w:rPr>
        <w:drawing>
          <wp:inline distT="0" distB="0" distL="0" distR="0">
            <wp:extent cx="1775460" cy="2520315"/>
            <wp:effectExtent l="0" t="0" r="2540" b="6985"/>
            <wp:docPr id="4" name="图片 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文本&#10;&#10;描述已自动生成"/>
                    <pic:cNvPicPr>
                      <a:picLocks noChangeAspect="1"/>
                    </pic:cNvPicPr>
                  </pic:nvPicPr>
                  <pic:blipFill>
                    <a:blip r:embed="rId15"/>
                    <a:srcRect l="5150" t="3768" r="2146"/>
                    <a:stretch>
                      <a:fillRect/>
                    </a:stretch>
                  </pic:blipFill>
                  <pic:spPr>
                    <a:xfrm>
                      <a:off x="0" y="0"/>
                      <a:ext cx="1775460" cy="2520315"/>
                    </a:xfrm>
                    <a:prstGeom prst="rect">
                      <a:avLst/>
                    </a:prstGeom>
                  </pic:spPr>
                </pic:pic>
              </a:graphicData>
            </a:graphic>
          </wp:inline>
        </w:drawing>
      </w:r>
    </w:p>
    <w:p w14:paraId="4F520180">
      <w:pPr>
        <w:spacing w:line="360" w:lineRule="auto"/>
        <w:rPr>
          <w:rFonts w:hint="default" w:ascii="Times New Roman" w:hAnsi="Times New Roman" w:cs="Times New Roman" w:eastAsiaTheme="minorEastAsia"/>
          <w:i/>
          <w:iCs/>
          <w:sz w:val="20"/>
          <w:szCs w:val="20"/>
        </w:rPr>
      </w:pPr>
      <w:r>
        <w:rPr>
          <w:rFonts w:hint="default" w:ascii="Times New Roman" w:hAnsi="Times New Roman" w:cs="Times New Roman" w:eastAsiaTheme="minorEastAsia"/>
          <w:i/>
          <w:iCs/>
          <w:sz w:val="20"/>
          <w:szCs w:val="20"/>
        </w:rPr>
        <w:t>*注：法国院校的中文名翻译在中国留学网网站上会略有出入，以法语名称为准。</w:t>
      </w:r>
    </w:p>
    <w:p w14:paraId="417B36FA">
      <w:pPr>
        <w:spacing w:line="360" w:lineRule="auto"/>
        <w:jc w:val="left"/>
        <w:rPr>
          <w:rFonts w:hint="default" w:ascii="Times New Roman" w:hAnsi="Times New Roman" w:cs="Times New Roman" w:eastAsiaTheme="minorEastAsia"/>
          <w:b/>
          <w:bCs/>
          <w:sz w:val="20"/>
          <w:szCs w:val="20"/>
          <w:lang w:eastAsia="zh-CN"/>
        </w:rPr>
        <w:sectPr>
          <w:footerReference r:id="rId3" w:type="default"/>
          <w:footerReference r:id="rId4" w:type="even"/>
          <w:pgSz w:w="11906" w:h="16838"/>
          <w:pgMar w:top="1440" w:right="1800" w:bottom="1440" w:left="1800" w:header="851" w:footer="992" w:gutter="0"/>
          <w:cols w:space="425" w:num="1"/>
          <w:docGrid w:type="lines" w:linePitch="312" w:charSpace="0"/>
        </w:sectPr>
      </w:pPr>
    </w:p>
    <w:p w14:paraId="7E1A2912">
      <w:pPr>
        <w:spacing w:line="360" w:lineRule="auto"/>
        <w:jc w:val="both"/>
        <w:rPr>
          <w:rFonts w:hint="eastAsia" w:asciiTheme="minorEastAsia" w:hAnsiTheme="minorEastAsia" w:eastAsiaTheme="minorEastAsia" w:cstheme="minorEastAsia"/>
          <w:b/>
          <w:bCs/>
          <w:sz w:val="20"/>
          <w:szCs w:val="20"/>
        </w:rPr>
      </w:pPr>
      <w:r>
        <w:rPr>
          <w:rFonts w:hint="eastAsia" w:asciiTheme="minorEastAsia" w:hAnsiTheme="minorEastAsia" w:eastAsiaTheme="minorEastAsia" w:cstheme="minorEastAsia"/>
          <w:b/>
          <w:bCs/>
          <w:sz w:val="20"/>
          <w:szCs w:val="20"/>
        </w:rPr>
        <w:t>部分</w:t>
      </w:r>
      <w:r>
        <w:rPr>
          <w:rFonts w:hint="eastAsia" w:asciiTheme="minorEastAsia" w:hAnsiTheme="minorEastAsia" w:cstheme="minorEastAsia"/>
          <w:b/>
          <w:bCs/>
          <w:sz w:val="20"/>
          <w:szCs w:val="20"/>
          <w:lang w:val="en-US" w:eastAsia="zh-CN"/>
        </w:rPr>
        <w:t>学生作品</w:t>
      </w:r>
      <w:r>
        <w:rPr>
          <w:rFonts w:hint="eastAsia" w:asciiTheme="minorEastAsia" w:hAnsiTheme="minorEastAsia" w:eastAsiaTheme="minorEastAsia" w:cstheme="minorEastAsia"/>
          <w:b/>
          <w:bCs/>
          <w:sz w:val="20"/>
          <w:szCs w:val="20"/>
        </w:rPr>
        <w:t>：</w:t>
      </w:r>
    </w:p>
    <w:p w14:paraId="054368F5">
      <w:pPr>
        <w:spacing w:line="360" w:lineRule="auto"/>
        <w:jc w:val="center"/>
        <w:rPr>
          <w:rFonts w:hint="eastAsia" w:ascii="Times New Roman" w:hAnsi="Times New Roman" w:eastAsia="仿宋"/>
          <w:b/>
          <w:bCs/>
          <w:sz w:val="21"/>
          <w:szCs w:val="21"/>
          <w:lang w:eastAsia="zh-CN"/>
        </w:rPr>
      </w:pPr>
      <w:r>
        <w:rPr>
          <w:rFonts w:hint="eastAsia" w:ascii="Times New Roman" w:hAnsi="Times New Roman" w:eastAsia="仿宋"/>
          <w:b/>
          <w:bCs/>
          <w:sz w:val="21"/>
          <w:szCs w:val="21"/>
          <w:lang w:eastAsia="zh-CN"/>
        </w:rPr>
        <w:drawing>
          <wp:inline distT="0" distB="0" distL="114300" distR="114300">
            <wp:extent cx="2628265" cy="1468120"/>
            <wp:effectExtent l="0" t="0" r="635" b="5080"/>
            <wp:docPr id="11" name="图片 11" descr="eil-brochure_pag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il-brochure_page-0012"/>
                    <pic:cNvPicPr>
                      <a:picLocks noChangeAspect="1"/>
                    </pic:cNvPicPr>
                  </pic:nvPicPr>
                  <pic:blipFill>
                    <a:blip r:embed="rId16"/>
                    <a:srcRect t="8171" b="5911"/>
                    <a:stretch>
                      <a:fillRect/>
                    </a:stretch>
                  </pic:blipFill>
                  <pic:spPr>
                    <a:xfrm>
                      <a:off x="0" y="0"/>
                      <a:ext cx="2628265" cy="1468120"/>
                    </a:xfrm>
                    <a:prstGeom prst="rect">
                      <a:avLst/>
                    </a:prstGeom>
                  </pic:spPr>
                </pic:pic>
              </a:graphicData>
            </a:graphic>
          </wp:inline>
        </w:drawing>
      </w:r>
      <w:r>
        <w:rPr>
          <w:rFonts w:hint="eastAsia" w:ascii="Times New Roman" w:hAnsi="Times New Roman" w:eastAsia="仿宋"/>
          <w:b/>
          <w:bCs/>
          <w:sz w:val="21"/>
          <w:szCs w:val="21"/>
          <w:lang w:eastAsia="zh-CN"/>
        </w:rPr>
        <w:drawing>
          <wp:inline distT="0" distB="0" distL="114300" distR="114300">
            <wp:extent cx="2628265" cy="1447800"/>
            <wp:effectExtent l="0" t="0" r="635" b="0"/>
            <wp:docPr id="12" name="图片 12" descr="eil-brochure_page-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il-brochure_page-0023"/>
                    <pic:cNvPicPr>
                      <a:picLocks noChangeAspect="1"/>
                    </pic:cNvPicPr>
                  </pic:nvPicPr>
                  <pic:blipFill>
                    <a:blip r:embed="rId17"/>
                    <a:srcRect t="9394" b="5874"/>
                    <a:stretch>
                      <a:fillRect/>
                    </a:stretch>
                  </pic:blipFill>
                  <pic:spPr>
                    <a:xfrm>
                      <a:off x="0" y="0"/>
                      <a:ext cx="2628265" cy="1447800"/>
                    </a:xfrm>
                    <a:prstGeom prst="rect">
                      <a:avLst/>
                    </a:prstGeom>
                  </pic:spPr>
                </pic:pic>
              </a:graphicData>
            </a:graphic>
          </wp:inline>
        </w:drawing>
      </w:r>
    </w:p>
    <w:p w14:paraId="0702E45F">
      <w:pPr>
        <w:spacing w:line="360" w:lineRule="auto"/>
        <w:jc w:val="center"/>
        <w:rPr>
          <w:rFonts w:hint="eastAsia" w:ascii="Times New Roman" w:hAnsi="Times New Roman" w:eastAsia="仿宋"/>
          <w:b/>
          <w:bCs/>
          <w:sz w:val="21"/>
          <w:szCs w:val="21"/>
          <w:lang w:eastAsia="zh-CN"/>
        </w:rPr>
      </w:pPr>
      <w:r>
        <w:rPr>
          <w:rFonts w:hint="eastAsia" w:ascii="Times New Roman" w:hAnsi="Times New Roman" w:eastAsia="仿宋"/>
          <w:b/>
          <w:bCs/>
          <w:sz w:val="21"/>
          <w:szCs w:val="21"/>
          <w:lang w:eastAsia="zh-CN"/>
        </w:rPr>
        <w:drawing>
          <wp:inline distT="0" distB="0" distL="114300" distR="114300">
            <wp:extent cx="2628265" cy="1463040"/>
            <wp:effectExtent l="0" t="0" r="635" b="10160"/>
            <wp:docPr id="14" name="图片 14" descr="eil-brochure_page-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il-brochure_page-0024"/>
                    <pic:cNvPicPr>
                      <a:picLocks noChangeAspect="1"/>
                    </pic:cNvPicPr>
                  </pic:nvPicPr>
                  <pic:blipFill>
                    <a:blip r:embed="rId18"/>
                    <a:srcRect t="8579" b="5781"/>
                    <a:stretch>
                      <a:fillRect/>
                    </a:stretch>
                  </pic:blipFill>
                  <pic:spPr>
                    <a:xfrm>
                      <a:off x="0" y="0"/>
                      <a:ext cx="2628265" cy="1463040"/>
                    </a:xfrm>
                    <a:prstGeom prst="rect">
                      <a:avLst/>
                    </a:prstGeom>
                  </pic:spPr>
                </pic:pic>
              </a:graphicData>
            </a:graphic>
          </wp:inline>
        </w:drawing>
      </w:r>
      <w:r>
        <w:rPr>
          <w:rFonts w:hint="eastAsia" w:ascii="Times New Roman" w:hAnsi="Times New Roman" w:eastAsia="仿宋"/>
          <w:b/>
          <w:bCs/>
          <w:sz w:val="21"/>
          <w:szCs w:val="21"/>
          <w:lang w:eastAsia="zh-CN"/>
        </w:rPr>
        <w:drawing>
          <wp:inline distT="0" distB="0" distL="114300" distR="114300">
            <wp:extent cx="2628265" cy="1463040"/>
            <wp:effectExtent l="0" t="0" r="635" b="10160"/>
            <wp:docPr id="15" name="图片 15" descr="eil-brochure_page-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il-brochure_page-0027"/>
                    <pic:cNvPicPr>
                      <a:picLocks noChangeAspect="1"/>
                    </pic:cNvPicPr>
                  </pic:nvPicPr>
                  <pic:blipFill>
                    <a:blip r:embed="rId19"/>
                    <a:srcRect t="8579" b="5781"/>
                    <a:stretch>
                      <a:fillRect/>
                    </a:stretch>
                  </pic:blipFill>
                  <pic:spPr>
                    <a:xfrm>
                      <a:off x="0" y="0"/>
                      <a:ext cx="2628265" cy="1463040"/>
                    </a:xfrm>
                    <a:prstGeom prst="rect">
                      <a:avLst/>
                    </a:prstGeom>
                  </pic:spPr>
                </pic:pic>
              </a:graphicData>
            </a:graphic>
          </wp:inline>
        </w:drawing>
      </w:r>
    </w:p>
    <w:p w14:paraId="0767D45D">
      <w:pPr>
        <w:spacing w:line="360" w:lineRule="auto"/>
        <w:rPr>
          <w:rFonts w:hint="default" w:ascii="Times New Roman" w:hAnsi="Times New Roman" w:cs="Times New Roman" w:eastAsiaTheme="minorEastAsia"/>
          <w:b/>
          <w:bCs/>
          <w:sz w:val="20"/>
          <w:szCs w:val="20"/>
        </w:rPr>
      </w:pPr>
    </w:p>
    <w:p w14:paraId="1D104FE9">
      <w:pPr>
        <w:spacing w:line="360" w:lineRule="auto"/>
        <w:rPr>
          <w:rFonts w:hint="default" w:ascii="Times New Roman" w:hAnsi="Times New Roman" w:cs="Times New Roman" w:eastAsiaTheme="minorEastAsia"/>
          <w:sz w:val="20"/>
          <w:szCs w:val="20"/>
        </w:rPr>
      </w:pPr>
      <w:r>
        <w:rPr>
          <w:rFonts w:hint="default" w:ascii="Times New Roman" w:hAnsi="Times New Roman" w:cs="Times New Roman" w:eastAsiaTheme="minorEastAsia"/>
          <w:b/>
          <w:bCs/>
          <w:sz w:val="20"/>
          <w:szCs w:val="20"/>
        </w:rPr>
        <w:t>职业资源：</w:t>
      </w:r>
    </w:p>
    <w:p w14:paraId="33499B86">
      <w:pPr>
        <w:spacing w:line="360" w:lineRule="auto"/>
        <w:jc w:val="both"/>
        <w:rPr>
          <w:rFonts w:hint="default" w:ascii="Times New Roman" w:hAnsi="Times New Roman" w:cs="Times New Roman" w:eastAsiaTheme="minorEastAsia"/>
          <w:color w:val="auto"/>
          <w:sz w:val="20"/>
          <w:szCs w:val="20"/>
        </w:rPr>
      </w:pPr>
      <w:r>
        <w:rPr>
          <w:rFonts w:hint="default" w:ascii="Times New Roman" w:hAnsi="Times New Roman" w:cs="Times New Roman" w:eastAsiaTheme="minorEastAsia"/>
          <w:b/>
          <w:bCs/>
          <w:color w:val="auto"/>
          <w:sz w:val="20"/>
          <w:szCs w:val="20"/>
        </w:rPr>
        <w:t>Intuit.Lab PRO职业中心</w:t>
      </w:r>
      <w:r>
        <w:rPr>
          <w:rFonts w:hint="default" w:ascii="Times New Roman" w:hAnsi="Times New Roman" w:cs="Times New Roman" w:eastAsiaTheme="minorEastAsia"/>
          <w:i w:val="0"/>
          <w:iCs w:val="0"/>
          <w:caps w:val="0"/>
          <w:color w:val="auto"/>
          <w:spacing w:val="0"/>
          <w:sz w:val="20"/>
          <w:szCs w:val="20"/>
          <w:shd w:val="clear" w:fill="FFFFFF"/>
        </w:rPr>
        <w:t>依托20余年深耕创意与艺术指导领域的专业积淀，携手庞大行业资源网络，专注于提升专业人士在专项设计领域的核心能力，助力数字化与创意专业技能的深化与转型。该中心与Intuit.Lab</w:t>
      </w:r>
      <w:r>
        <w:rPr>
          <w:rFonts w:hint="default" w:ascii="Times New Roman" w:hAnsi="Times New Roman" w:cs="Times New Roman" w:eastAsiaTheme="minorEastAsia"/>
          <w:i w:val="0"/>
          <w:iCs w:val="0"/>
          <w:caps w:val="0"/>
          <w:color w:val="auto"/>
          <w:spacing w:val="0"/>
          <w:sz w:val="20"/>
          <w:szCs w:val="20"/>
          <w:shd w:val="clear" w:fill="FFFFFF"/>
          <w:lang w:val="en-US" w:eastAsia="zh-CN"/>
        </w:rPr>
        <w:t>学校</w:t>
      </w:r>
      <w:r>
        <w:rPr>
          <w:rFonts w:hint="default" w:ascii="Times New Roman" w:hAnsi="Times New Roman" w:cs="Times New Roman" w:eastAsiaTheme="minorEastAsia"/>
          <w:i w:val="0"/>
          <w:iCs w:val="0"/>
          <w:caps w:val="0"/>
          <w:color w:val="auto"/>
          <w:spacing w:val="0"/>
          <w:sz w:val="20"/>
          <w:szCs w:val="20"/>
          <w:shd w:val="clear" w:fill="FFFFFF"/>
        </w:rPr>
        <w:t>及Seenk设计事务所共同构建</w:t>
      </w:r>
      <w:r>
        <w:rPr>
          <w:rFonts w:hint="default" w:ascii="Times New Roman" w:hAnsi="Times New Roman" w:cs="Times New Roman" w:eastAsiaTheme="minorEastAsia"/>
          <w:i w:val="0"/>
          <w:iCs w:val="0"/>
          <w:caps w:val="0"/>
          <w:color w:val="auto"/>
          <w:spacing w:val="0"/>
          <w:sz w:val="20"/>
          <w:szCs w:val="20"/>
          <w:shd w:val="clear" w:fill="FFFFFF"/>
          <w:lang w:eastAsia="zh-CN"/>
        </w:rPr>
        <w:t>了</w:t>
      </w:r>
      <w:r>
        <w:rPr>
          <w:rFonts w:hint="default" w:ascii="Times New Roman" w:hAnsi="Times New Roman" w:cs="Times New Roman" w:eastAsiaTheme="minorEastAsia"/>
          <w:i w:val="0"/>
          <w:iCs w:val="0"/>
          <w:caps w:val="0"/>
          <w:color w:val="auto"/>
          <w:spacing w:val="0"/>
          <w:sz w:val="20"/>
          <w:szCs w:val="20"/>
          <w:shd w:val="clear" w:fill="FFFFFF"/>
          <w:lang w:val="en-US" w:eastAsia="zh-CN"/>
        </w:rPr>
        <w:t>Intuit.Lab网络</w:t>
      </w:r>
      <w:r>
        <w:rPr>
          <w:rFonts w:hint="default" w:ascii="Times New Roman" w:hAnsi="Times New Roman" w:cs="Times New Roman" w:eastAsiaTheme="minorEastAsia"/>
          <w:i w:val="0"/>
          <w:iCs w:val="0"/>
          <w:caps w:val="0"/>
          <w:color w:val="auto"/>
          <w:spacing w:val="0"/>
          <w:sz w:val="20"/>
          <w:szCs w:val="20"/>
          <w:shd w:val="clear" w:fill="FFFFFF"/>
        </w:rPr>
        <w:t>，为学生和从业者</w:t>
      </w:r>
      <w:r>
        <w:rPr>
          <w:rFonts w:hint="default" w:ascii="Times New Roman" w:hAnsi="Times New Roman" w:cs="Times New Roman" w:eastAsiaTheme="minorEastAsia"/>
          <w:b/>
          <w:bCs/>
          <w:color w:val="auto"/>
          <w:sz w:val="20"/>
          <w:szCs w:val="20"/>
        </w:rPr>
        <w:t>提供贯穿学习、职业发展与能力进阶</w:t>
      </w:r>
      <w:r>
        <w:rPr>
          <w:rFonts w:hint="default" w:ascii="Times New Roman" w:hAnsi="Times New Roman" w:cs="Times New Roman" w:eastAsiaTheme="minorEastAsia"/>
          <w:i w:val="0"/>
          <w:iCs w:val="0"/>
          <w:caps w:val="0"/>
          <w:color w:val="auto"/>
          <w:spacing w:val="0"/>
          <w:sz w:val="20"/>
          <w:szCs w:val="20"/>
          <w:shd w:val="clear" w:fill="FFFFFF"/>
        </w:rPr>
        <w:t>的全方位支持体系，为创意人才的持续成长提供坚实保障。</w:t>
      </w:r>
    </w:p>
    <w:p w14:paraId="6D808682">
      <w:pPr>
        <w:spacing w:line="360" w:lineRule="auto"/>
        <w:jc w:val="center"/>
        <w:rPr>
          <w:rFonts w:hint="eastAsia" w:ascii="Times New Roman" w:hAnsi="Times New Roman" w:eastAsia="仿宋"/>
          <w:sz w:val="20"/>
          <w:szCs w:val="20"/>
          <w:lang w:eastAsia="zh-CN"/>
        </w:rPr>
      </w:pPr>
      <w:r>
        <w:rPr>
          <w:rFonts w:hint="eastAsia" w:ascii="Times New Roman" w:hAnsi="Times New Roman" w:eastAsia="仿宋"/>
          <w:sz w:val="20"/>
          <w:szCs w:val="20"/>
          <w:lang w:eastAsia="zh-CN"/>
        </w:rPr>
        <w:drawing>
          <wp:inline distT="0" distB="0" distL="114300" distR="114300">
            <wp:extent cx="2592070" cy="490220"/>
            <wp:effectExtent l="0" t="0" r="11430" b="5080"/>
            <wp:docPr id="2" name="图片 2" descr="f4bccf8ecb1186a900dccacee498d9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4bccf8ecb1186a900dccacee498d99f"/>
                    <pic:cNvPicPr>
                      <a:picLocks noChangeAspect="1"/>
                    </pic:cNvPicPr>
                  </pic:nvPicPr>
                  <pic:blipFill>
                    <a:blip r:embed="rId20"/>
                    <a:stretch>
                      <a:fillRect/>
                    </a:stretch>
                  </pic:blipFill>
                  <pic:spPr>
                    <a:xfrm>
                      <a:off x="0" y="0"/>
                      <a:ext cx="2592070" cy="490220"/>
                    </a:xfrm>
                    <a:prstGeom prst="rect">
                      <a:avLst/>
                    </a:prstGeom>
                  </pic:spPr>
                </pic:pic>
              </a:graphicData>
            </a:graphic>
          </wp:inline>
        </w:drawing>
      </w:r>
      <w:r>
        <w:rPr>
          <w:rFonts w:hint="eastAsia" w:ascii="Times New Roman" w:hAnsi="Times New Roman" w:eastAsia="仿宋"/>
          <w:sz w:val="20"/>
          <w:szCs w:val="20"/>
          <w:lang w:val="en-US" w:eastAsia="zh-CN"/>
        </w:rPr>
        <w:t xml:space="preserve"> </w:t>
      </w:r>
      <w:r>
        <w:rPr>
          <w:rFonts w:hint="eastAsia" w:ascii="Times New Roman" w:hAnsi="Times New Roman" w:eastAsia="仿宋"/>
          <w:sz w:val="20"/>
          <w:szCs w:val="20"/>
          <w:lang w:eastAsia="zh-CN"/>
        </w:rPr>
        <w:drawing>
          <wp:inline distT="0" distB="0" distL="114300" distR="114300">
            <wp:extent cx="2592070" cy="475615"/>
            <wp:effectExtent l="0" t="0" r="11430" b="6985"/>
            <wp:docPr id="8" name="图片 8" descr="bc633d4880d44c0e8f82c59a9abb9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bc633d4880d44c0e8f82c59a9abb91b3"/>
                    <pic:cNvPicPr>
                      <a:picLocks noChangeAspect="1"/>
                    </pic:cNvPicPr>
                  </pic:nvPicPr>
                  <pic:blipFill>
                    <a:blip r:embed="rId21"/>
                    <a:stretch>
                      <a:fillRect/>
                    </a:stretch>
                  </pic:blipFill>
                  <pic:spPr>
                    <a:xfrm>
                      <a:off x="0" y="0"/>
                      <a:ext cx="2592070" cy="475615"/>
                    </a:xfrm>
                    <a:prstGeom prst="rect">
                      <a:avLst/>
                    </a:prstGeom>
                  </pic:spPr>
                </pic:pic>
              </a:graphicData>
            </a:graphic>
          </wp:inline>
        </w:drawing>
      </w:r>
    </w:p>
    <w:p w14:paraId="3C444547">
      <w:pPr>
        <w:spacing w:line="360" w:lineRule="auto"/>
        <w:jc w:val="both"/>
        <w:rPr>
          <w:rFonts w:hint="eastAsia" w:ascii="Times New Roman" w:hAnsi="Times New Roman" w:eastAsia="仿宋"/>
          <w:sz w:val="20"/>
          <w:szCs w:val="20"/>
          <w:lang w:eastAsia="zh-CN"/>
        </w:rPr>
      </w:pPr>
    </w:p>
    <w:p w14:paraId="51BCFE50">
      <w:pPr>
        <w:spacing w:line="360" w:lineRule="auto"/>
        <w:jc w:val="both"/>
        <w:rPr>
          <w:rFonts w:hint="eastAsia" w:asciiTheme="minorEastAsia" w:hAnsiTheme="minorEastAsia" w:eastAsiaTheme="minorEastAsia" w:cstheme="minorEastAsia"/>
          <w:b/>
          <w:bCs/>
          <w:sz w:val="20"/>
          <w:szCs w:val="20"/>
        </w:rPr>
      </w:pPr>
      <w:r>
        <w:rPr>
          <w:rFonts w:hint="eastAsia" w:asciiTheme="minorEastAsia" w:hAnsiTheme="minorEastAsia" w:eastAsiaTheme="minorEastAsia" w:cstheme="minorEastAsia"/>
          <w:b/>
          <w:bCs/>
          <w:sz w:val="20"/>
          <w:szCs w:val="20"/>
        </w:rPr>
        <w:t>部分合作企业：</w:t>
      </w:r>
    </w:p>
    <w:p w14:paraId="68A3AD65">
      <w:pPr>
        <w:spacing w:line="360" w:lineRule="auto"/>
        <w:jc w:val="both"/>
        <w:rPr>
          <w:rFonts w:hint="eastAsia" w:ascii="Times New Roman" w:hAnsi="Times New Roman" w:eastAsia="仿宋"/>
          <w:b/>
          <w:bCs/>
          <w:sz w:val="21"/>
          <w:szCs w:val="21"/>
          <w:lang w:eastAsia="zh-CN"/>
        </w:rPr>
      </w:pPr>
      <w:r>
        <w:rPr>
          <w:rFonts w:hint="eastAsia" w:ascii="Times New Roman" w:hAnsi="Times New Roman" w:eastAsia="仿宋"/>
          <w:b/>
          <w:bCs/>
          <w:sz w:val="21"/>
          <w:szCs w:val="21"/>
          <w:lang w:eastAsia="zh-CN"/>
        </w:rPr>
        <w:drawing>
          <wp:inline distT="0" distB="0" distL="114300" distR="114300">
            <wp:extent cx="2628265" cy="1465580"/>
            <wp:effectExtent l="0" t="0" r="635" b="7620"/>
            <wp:docPr id="10" name="图片 10" descr="eil-brochure_page-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eil-brochure_page-0031"/>
                    <pic:cNvPicPr>
                      <a:picLocks noChangeAspect="1"/>
                    </pic:cNvPicPr>
                  </pic:nvPicPr>
                  <pic:blipFill>
                    <a:blip r:embed="rId22"/>
                    <a:srcRect l="55794" t="10005" r="4563" b="55995"/>
                    <a:stretch>
                      <a:fillRect/>
                    </a:stretch>
                  </pic:blipFill>
                  <pic:spPr>
                    <a:xfrm>
                      <a:off x="0" y="0"/>
                      <a:ext cx="2628265" cy="1465580"/>
                    </a:xfrm>
                    <a:prstGeom prst="rect">
                      <a:avLst/>
                    </a:prstGeom>
                  </pic:spPr>
                </pic:pic>
              </a:graphicData>
            </a:graphic>
          </wp:inline>
        </w:drawing>
      </w:r>
      <w:r>
        <w:rPr>
          <w:rFonts w:hint="eastAsia" w:ascii="Times New Roman" w:hAnsi="Times New Roman" w:eastAsia="仿宋"/>
          <w:b/>
          <w:bCs/>
          <w:sz w:val="21"/>
          <w:szCs w:val="21"/>
          <w:lang w:eastAsia="zh-CN"/>
        </w:rPr>
        <w:drawing>
          <wp:inline distT="0" distB="0" distL="114300" distR="114300">
            <wp:extent cx="2628265" cy="1401445"/>
            <wp:effectExtent l="0" t="0" r="635" b="8255"/>
            <wp:docPr id="9" name="图片 9" descr="eil-brochure_page-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il-brochure_page-0031"/>
                    <pic:cNvPicPr>
                      <a:picLocks noChangeAspect="1"/>
                    </pic:cNvPicPr>
                  </pic:nvPicPr>
                  <pic:blipFill>
                    <a:blip r:embed="rId22"/>
                    <a:srcRect l="54995" t="43580" r="4962" b="23582"/>
                    <a:stretch>
                      <a:fillRect/>
                    </a:stretch>
                  </pic:blipFill>
                  <pic:spPr>
                    <a:xfrm>
                      <a:off x="0" y="0"/>
                      <a:ext cx="2628265" cy="1401445"/>
                    </a:xfrm>
                    <a:prstGeom prst="rect">
                      <a:avLst/>
                    </a:prstGeom>
                  </pic:spPr>
                </pic:pic>
              </a:graphicData>
            </a:graphic>
          </wp:inline>
        </w:drawing>
      </w:r>
      <w:r>
        <w:rPr>
          <w:rFonts w:ascii="Times New Roman" w:hAnsi="Times New Roman" w:eastAsia="仿宋"/>
          <w:b/>
          <w:bCs/>
          <w:sz w:val="21"/>
          <w:szCs w:val="21"/>
        </w:rPr>
        <w:br w:type="page"/>
      </w:r>
    </w:p>
    <w:p w14:paraId="74B6E980">
      <w:pPr>
        <w:spacing w:line="360" w:lineRule="auto"/>
        <w:rPr>
          <w:rFonts w:hint="eastAsia" w:ascii="Times New Roman" w:hAnsi="Times New Roman" w:cs="Times New Roman" w:eastAsiaTheme="minorEastAsia"/>
          <w:b/>
          <w:bCs/>
          <w:sz w:val="20"/>
          <w:szCs w:val="20"/>
          <w:lang w:val="en-US" w:eastAsia="zh-CN" w:bidi="ar-SA"/>
        </w:rPr>
      </w:pPr>
      <w:r>
        <w:rPr>
          <w:rFonts w:hint="eastAsia" w:ascii="Times New Roman" w:hAnsi="Times New Roman" w:cs="Times New Roman" w:eastAsiaTheme="minorEastAsia"/>
          <w:b/>
          <w:bCs/>
          <w:sz w:val="20"/>
          <w:szCs w:val="20"/>
          <w:lang w:val="en-US" w:eastAsia="zh-CN" w:bidi="ar-SA"/>
        </w:rPr>
        <w:t>二、项目内容</w:t>
      </w:r>
    </w:p>
    <w:p w14:paraId="6D791941">
      <w:pPr>
        <w:pStyle w:val="10"/>
        <w:numPr>
          <w:ilvl w:val="0"/>
          <w:numId w:val="1"/>
        </w:numPr>
        <w:spacing w:line="360" w:lineRule="auto"/>
        <w:ind w:left="0" w:leftChars="0" w:firstLine="0" w:firstLineChars="0"/>
        <w:jc w:val="both"/>
        <w:rPr>
          <w:rFonts w:hint="default" w:ascii="Times New Roman" w:hAnsi="Times New Roman" w:cs="Times New Roman"/>
          <w:sz w:val="20"/>
          <w:szCs w:val="20"/>
          <w:lang w:val="en-US" w:eastAsia="zh-CN"/>
        </w:rPr>
      </w:pPr>
      <w:r>
        <w:rPr>
          <w:rFonts w:hint="eastAsia" w:ascii="Times New Roman" w:hAnsi="Times New Roman" w:cs="Times New Roman" w:eastAsiaTheme="minorEastAsia"/>
          <w:b/>
          <w:bCs/>
          <w:sz w:val="20"/>
          <w:szCs w:val="20"/>
          <w:lang w:val="en-US" w:eastAsia="zh-CN" w:bidi="ar-SA"/>
        </w:rPr>
        <w:t>项目</w:t>
      </w:r>
      <w:r>
        <w:rPr>
          <w:rFonts w:hint="eastAsia" w:ascii="Times New Roman" w:hAnsi="Times New Roman" w:cs="Times New Roman"/>
          <w:b/>
          <w:bCs/>
          <w:sz w:val="20"/>
          <w:szCs w:val="20"/>
          <w:lang w:val="en-US" w:eastAsia="zh-CN" w:bidi="ar-SA"/>
        </w:rPr>
        <w:t>简介</w:t>
      </w:r>
      <w:r>
        <w:rPr>
          <w:rFonts w:hint="eastAsia" w:ascii="Times New Roman" w:hAnsi="Times New Roman" w:cs="Times New Roman" w:eastAsiaTheme="minorEastAsia"/>
          <w:b/>
          <w:bCs/>
          <w:sz w:val="20"/>
          <w:szCs w:val="20"/>
          <w:lang w:val="en-US" w:eastAsia="zh-CN" w:bidi="ar-SA"/>
        </w:rPr>
        <w:t>：</w:t>
      </w:r>
      <w:r>
        <w:rPr>
          <w:rFonts w:hint="eastAsia" w:ascii="Times New Roman" w:hAnsi="Times New Roman" w:cs="Times New Roman" w:eastAsiaTheme="minorEastAsia"/>
          <w:sz w:val="20"/>
          <w:szCs w:val="20"/>
          <w:lang w:val="en-US" w:eastAsia="zh-CN" w:bidi="ar-SA"/>
        </w:rPr>
        <w:t>针</w:t>
      </w:r>
      <w:r>
        <w:rPr>
          <w:rFonts w:hint="eastAsia" w:ascii="Times New Roman" w:hAnsi="Times New Roman" w:cs="Times New Roman"/>
          <w:sz w:val="20"/>
          <w:szCs w:val="20"/>
          <w:lang w:val="en-US" w:eastAsia="zh-CN"/>
        </w:rPr>
        <w:t>对上海理工大学出版学院在读本科生，可选择于</w:t>
      </w:r>
      <w:r>
        <w:rPr>
          <w:rFonts w:hint="eastAsia" w:ascii="Times New Roman" w:hAnsi="Times New Roman" w:cs="Times New Roman"/>
          <w:b/>
          <w:bCs/>
          <w:color w:val="0000FF"/>
          <w:sz w:val="20"/>
          <w:szCs w:val="20"/>
          <w:lang w:val="en-US" w:eastAsia="zh-CN"/>
        </w:rPr>
        <w:t>秋季学期或春季学期</w:t>
      </w:r>
      <w:r>
        <w:rPr>
          <w:rFonts w:hint="eastAsia" w:ascii="Times New Roman" w:hAnsi="Times New Roman" w:cs="Times New Roman"/>
          <w:sz w:val="20"/>
          <w:szCs w:val="20"/>
          <w:lang w:val="en-US" w:eastAsia="zh-CN"/>
        </w:rPr>
        <w:t>赴巴黎高等视觉设计学院进行一学期的学习交流并获得对应成绩学分以及学习证明，参加本项目所获学分经出版学院根据学期交流课表审核后将转换为被认可的相关学分，并计入学分系统。</w:t>
      </w:r>
    </w:p>
    <w:p w14:paraId="50BD2E75">
      <w:pPr>
        <w:pStyle w:val="10"/>
        <w:numPr>
          <w:ilvl w:val="0"/>
          <w:numId w:val="1"/>
        </w:numPr>
        <w:spacing w:line="360" w:lineRule="auto"/>
        <w:ind w:left="0" w:leftChars="0" w:firstLine="0" w:firstLineChars="0"/>
        <w:jc w:val="both"/>
        <w:rPr>
          <w:rFonts w:hint="default" w:ascii="Times New Roman" w:hAnsi="Times New Roman" w:cs="Times New Roman"/>
          <w:sz w:val="20"/>
          <w:szCs w:val="20"/>
          <w:lang w:val="en-US" w:eastAsia="zh-CN"/>
        </w:rPr>
      </w:pPr>
      <w:r>
        <w:rPr>
          <w:rFonts w:hint="eastAsia" w:ascii="Times New Roman" w:hAnsi="Times New Roman" w:cs="Times New Roman"/>
          <w:b/>
          <w:bCs/>
          <w:sz w:val="20"/>
          <w:szCs w:val="20"/>
          <w:lang w:val="en-US" w:eastAsia="zh-CN"/>
        </w:rPr>
        <w:t>授课语言：</w:t>
      </w:r>
      <w:r>
        <w:rPr>
          <w:rFonts w:hint="eastAsia" w:ascii="Times New Roman" w:hAnsi="Times New Roman" w:cs="Times New Roman"/>
          <w:sz w:val="20"/>
          <w:szCs w:val="20"/>
          <w:lang w:val="en-US" w:eastAsia="zh-CN"/>
        </w:rPr>
        <w:t>英语</w:t>
      </w:r>
    </w:p>
    <w:p w14:paraId="3FDF6E54">
      <w:pPr>
        <w:pStyle w:val="10"/>
        <w:numPr>
          <w:ilvl w:val="0"/>
          <w:numId w:val="1"/>
        </w:numPr>
        <w:spacing w:line="360" w:lineRule="auto"/>
        <w:ind w:left="0" w:leftChars="0" w:firstLine="0" w:firstLineChars="0"/>
        <w:jc w:val="both"/>
        <w:rPr>
          <w:rFonts w:hint="default" w:ascii="Times New Roman" w:hAnsi="Times New Roman" w:cs="Times New Roman"/>
          <w:sz w:val="20"/>
          <w:szCs w:val="20"/>
          <w:lang w:val="en-US" w:eastAsia="zh-CN"/>
        </w:rPr>
      </w:pPr>
      <w:r>
        <w:rPr>
          <w:rFonts w:hint="eastAsia" w:ascii="Times New Roman" w:hAnsi="Times New Roman" w:cs="Times New Roman"/>
          <w:b/>
          <w:bCs/>
          <w:sz w:val="20"/>
          <w:szCs w:val="20"/>
          <w:lang w:val="en-US" w:eastAsia="zh-CN"/>
        </w:rPr>
        <w:t>申请要求：</w:t>
      </w:r>
      <w:r>
        <w:rPr>
          <w:rFonts w:hint="eastAsia" w:ascii="Times New Roman" w:hAnsi="Times New Roman" w:cs="Times New Roman"/>
          <w:sz w:val="20"/>
          <w:szCs w:val="20"/>
          <w:lang w:val="en-US" w:eastAsia="zh-CN"/>
        </w:rPr>
        <w:t>能适应英文授课环境，无法语要求，有英语雅思5.0分或托福70分以上为佳；</w:t>
      </w:r>
    </w:p>
    <w:p w14:paraId="253FA768">
      <w:pPr>
        <w:pStyle w:val="10"/>
        <w:numPr>
          <w:ilvl w:val="0"/>
          <w:numId w:val="0"/>
        </w:numPr>
        <w:spacing w:line="360" w:lineRule="auto"/>
        <w:ind w:leftChars="0"/>
        <w:jc w:val="both"/>
        <w:rPr>
          <w:rFonts w:hint="default" w:ascii="Times New Roman" w:hAnsi="Times New Roman" w:cs="Times New Roman"/>
          <w:sz w:val="20"/>
          <w:szCs w:val="20"/>
          <w:lang w:val="en-US" w:eastAsia="zh-CN"/>
        </w:rPr>
      </w:pPr>
      <w:r>
        <w:rPr>
          <w:rFonts w:hint="eastAsia" w:ascii="Times New Roman" w:hAnsi="Times New Roman" w:cs="Times New Roman"/>
          <w:sz w:val="20"/>
          <w:szCs w:val="20"/>
          <w:lang w:val="en-US" w:eastAsia="zh-CN"/>
        </w:rPr>
        <w:t>可申请学生专业：艺术设计系。</w:t>
      </w:r>
    </w:p>
    <w:p w14:paraId="2F3BA8C4">
      <w:pPr>
        <w:pStyle w:val="10"/>
        <w:numPr>
          <w:ilvl w:val="0"/>
          <w:numId w:val="1"/>
        </w:numPr>
        <w:spacing w:line="360" w:lineRule="auto"/>
        <w:ind w:left="0" w:leftChars="0" w:firstLine="0" w:firstLineChars="0"/>
        <w:jc w:val="both"/>
        <w:rPr>
          <w:rFonts w:hint="default" w:ascii="Times New Roman" w:hAnsi="Times New Roman" w:cs="Times New Roman"/>
          <w:sz w:val="20"/>
          <w:szCs w:val="20"/>
          <w:lang w:val="en-US" w:eastAsia="zh-CN"/>
        </w:rPr>
      </w:pPr>
      <w:r>
        <w:rPr>
          <w:rFonts w:hint="eastAsia" w:ascii="Times New Roman" w:hAnsi="Times New Roman" w:cs="Times New Roman"/>
          <w:b/>
          <w:bCs/>
          <w:sz w:val="20"/>
          <w:szCs w:val="20"/>
          <w:lang w:val="en-US" w:eastAsia="zh-CN"/>
        </w:rPr>
        <w:t>项目费用</w:t>
      </w:r>
      <w:r>
        <w:rPr>
          <w:rFonts w:hint="eastAsia" w:ascii="Times New Roman" w:hAnsi="Times New Roman" w:cs="Times New Roman"/>
          <w:sz w:val="20"/>
          <w:szCs w:val="20"/>
          <w:lang w:val="en-US" w:eastAsia="zh-CN"/>
        </w:rPr>
        <w:t>：8000欧元</w:t>
      </w:r>
    </w:p>
    <w:p w14:paraId="54EC5BE4">
      <w:pPr>
        <w:numPr>
          <w:ilvl w:val="0"/>
          <w:numId w:val="0"/>
        </w:numPr>
        <w:spacing w:line="360" w:lineRule="auto"/>
        <w:ind w:leftChars="0"/>
        <w:rPr>
          <w:rFonts w:hint="default" w:ascii="Times New Roman" w:hAnsi="Times New Roman" w:cs="Times New Roman"/>
          <w:sz w:val="20"/>
          <w:szCs w:val="20"/>
          <w:lang w:val="en-US" w:eastAsia="zh-CN"/>
        </w:rPr>
      </w:pPr>
      <w:r>
        <w:rPr>
          <w:rFonts w:hint="default" w:ascii="Times New Roman" w:hAnsi="Times New Roman" w:cs="Times New Roman"/>
          <w:sz w:val="20"/>
          <w:szCs w:val="20"/>
          <w:lang w:val="en-US" w:eastAsia="zh-CN"/>
        </w:rPr>
        <w:t>以上费用含项目申请费、一学期学费、签证办理服务、境外服务费用；不包含由法领馆及签证中心收取的法国申根签证费用与增值服务费、往返机票、在法期间食宿和交通等相关费用，具体情况请咨询相关老师。</w:t>
      </w:r>
    </w:p>
    <w:p w14:paraId="7FDDBEEB">
      <w:pPr>
        <w:numPr>
          <w:ilvl w:val="0"/>
          <w:numId w:val="1"/>
        </w:numPr>
        <w:spacing w:line="360" w:lineRule="auto"/>
        <w:ind w:left="0" w:leftChars="0" w:firstLine="0" w:firstLineChars="0"/>
        <w:rPr>
          <w:rFonts w:hint="default" w:ascii="Times New Roman" w:hAnsi="Times New Roman" w:cs="Times New Roman"/>
          <w:sz w:val="20"/>
          <w:szCs w:val="20"/>
          <w:lang w:val="en-US" w:eastAsia="zh-CN"/>
        </w:rPr>
      </w:pPr>
      <w:r>
        <w:rPr>
          <w:rFonts w:hint="eastAsia" w:ascii="Times New Roman" w:hAnsi="Times New Roman" w:cs="Times New Roman"/>
          <w:b/>
          <w:bCs/>
          <w:sz w:val="20"/>
          <w:szCs w:val="20"/>
          <w:lang w:val="en-US" w:eastAsia="zh-CN"/>
        </w:rPr>
        <w:t>法方</w:t>
      </w:r>
      <w:bookmarkStart w:id="1" w:name="_GoBack"/>
      <w:bookmarkEnd w:id="1"/>
      <w:r>
        <w:rPr>
          <w:rFonts w:hint="eastAsia" w:ascii="Times New Roman" w:hAnsi="Times New Roman" w:cs="Times New Roman"/>
          <w:b/>
          <w:bCs/>
          <w:sz w:val="20"/>
          <w:szCs w:val="20"/>
          <w:lang w:val="en-US" w:eastAsia="zh-CN"/>
        </w:rPr>
        <w:t>申请截止日期：</w:t>
      </w:r>
      <w:r>
        <w:rPr>
          <w:rFonts w:hint="eastAsia" w:ascii="Times New Roman" w:hAnsi="Times New Roman" w:cs="Times New Roman"/>
          <w:sz w:val="20"/>
          <w:szCs w:val="20"/>
          <w:lang w:val="en-US" w:eastAsia="zh-CN"/>
        </w:rPr>
        <w:t>秋季学期每年6月30日；春季学期每年12月30日。</w:t>
      </w:r>
    </w:p>
    <w:p w14:paraId="1E5F852E">
      <w:pPr>
        <w:widowControl w:val="0"/>
        <w:numPr>
          <w:ilvl w:val="0"/>
          <w:numId w:val="0"/>
        </w:numPr>
        <w:spacing w:line="360" w:lineRule="auto"/>
        <w:ind w:leftChars="0"/>
        <w:jc w:val="both"/>
        <w:rPr>
          <w:rFonts w:hint="default" w:asciiTheme="minorEastAsia" w:hAnsiTheme="minorEastAsia" w:cstheme="minorEastAsia"/>
          <w:b/>
          <w:bCs/>
          <w:sz w:val="20"/>
          <w:szCs w:val="20"/>
          <w:lang w:val="en-US" w:eastAsia="zh-CN"/>
        </w:rPr>
      </w:pPr>
    </w:p>
    <w:p w14:paraId="59A130A9">
      <w:pPr>
        <w:numPr>
          <w:ilvl w:val="0"/>
          <w:numId w:val="0"/>
        </w:numPr>
        <w:spacing w:line="360" w:lineRule="auto"/>
        <w:jc w:val="both"/>
        <w:rPr>
          <w:rStyle w:val="7"/>
          <w:rFonts w:hint="eastAsia" w:asciiTheme="minorEastAsia" w:hAnsiTheme="minorEastAsia" w:eastAsiaTheme="minorEastAsia" w:cstheme="minorEastAsia"/>
          <w:bCs/>
          <w:sz w:val="20"/>
          <w:szCs w:val="20"/>
        </w:rPr>
      </w:pPr>
      <w:r>
        <w:rPr>
          <w:rStyle w:val="7"/>
          <w:rFonts w:hint="eastAsia" w:asciiTheme="minorEastAsia" w:hAnsiTheme="minorEastAsia" w:cstheme="minorEastAsia"/>
          <w:bCs/>
          <w:spacing w:val="15"/>
          <w:sz w:val="20"/>
          <w:szCs w:val="20"/>
          <w:lang w:val="en-US" w:eastAsia="zh-CN"/>
        </w:rPr>
        <w:t>三、</w:t>
      </w:r>
      <w:r>
        <w:rPr>
          <w:rStyle w:val="7"/>
          <w:rFonts w:hint="eastAsia" w:asciiTheme="minorEastAsia" w:hAnsiTheme="minorEastAsia" w:eastAsiaTheme="minorEastAsia" w:cstheme="minorEastAsia"/>
          <w:bCs/>
          <w:spacing w:val="15"/>
          <w:sz w:val="20"/>
          <w:szCs w:val="20"/>
        </w:rPr>
        <w:t>项目优势</w:t>
      </w:r>
      <w:bookmarkStart w:id="0" w:name="OLE_LINK1"/>
    </w:p>
    <w:p w14:paraId="19B44671">
      <w:pPr>
        <w:numPr>
          <w:ilvl w:val="0"/>
          <w:numId w:val="2"/>
        </w:numPr>
        <w:spacing w:line="360" w:lineRule="auto"/>
        <w:ind w:leftChars="0"/>
        <w:rPr>
          <w:rFonts w:hint="default" w:ascii="Times New Roman" w:hAnsi="Times New Roman" w:cs="Times New Roman"/>
          <w:sz w:val="20"/>
          <w:szCs w:val="20"/>
          <w:lang w:val="en-US" w:eastAsia="zh-CN"/>
        </w:rPr>
      </w:pPr>
      <w:r>
        <w:rPr>
          <w:rFonts w:hint="default" w:ascii="Times New Roman" w:hAnsi="Times New Roman" w:cs="Times New Roman"/>
          <w:b/>
          <w:bCs/>
          <w:sz w:val="20"/>
          <w:szCs w:val="20"/>
          <w:lang w:val="en-US" w:eastAsia="zh-CN"/>
        </w:rPr>
        <w:t>强大的师资团队与国际化教学体系</w:t>
      </w:r>
      <w:r>
        <w:rPr>
          <w:rFonts w:hint="default" w:ascii="Times New Roman" w:hAnsi="Times New Roman" w:cs="Times New Roman"/>
          <w:sz w:val="20"/>
          <w:szCs w:val="20"/>
          <w:lang w:val="en-US" w:eastAsia="zh-CN"/>
        </w:rPr>
        <w:t>：巴黎高等视觉设计学院学期交流课程由法国知名设计师、艺术家等亲自授课，注重理论与实践结合，教学紧密对接行业需求。部分师资列举：</w:t>
      </w:r>
    </w:p>
    <w:p w14:paraId="6BB96809">
      <w:pPr>
        <w:numPr>
          <w:ilvl w:val="0"/>
          <w:numId w:val="0"/>
        </w:numPr>
        <w:spacing w:line="360" w:lineRule="auto"/>
        <w:ind w:leftChars="0"/>
        <w:rPr>
          <w:rFonts w:hint="default" w:ascii="Times New Roman" w:hAnsi="Times New Roman" w:cs="Times New Roman"/>
          <w:sz w:val="20"/>
          <w:szCs w:val="20"/>
          <w:lang w:val="en-US" w:eastAsia="zh-CN"/>
        </w:rPr>
      </w:pPr>
      <w:r>
        <w:rPr>
          <w:rFonts w:hint="default" w:ascii="Times New Roman" w:hAnsi="Times New Roman" w:cs="Times New Roman"/>
          <w:sz w:val="20"/>
          <w:szCs w:val="20"/>
          <w:lang w:val="en-US" w:eastAsia="zh-CN"/>
        </w:rPr>
        <w:t>Béatrice : 巴黎高等视觉设计学院硕士生导师，曾任顶尖设计工作室Carré Noir副总裁兼创意总监，主导设计巴黎城市标志、乐蓬马歇百货Logo等经典项目。</w:t>
      </w:r>
    </w:p>
    <w:p w14:paraId="0546FC5E">
      <w:pPr>
        <w:numPr>
          <w:ilvl w:val="0"/>
          <w:numId w:val="0"/>
        </w:numPr>
        <w:spacing w:line="360" w:lineRule="auto"/>
        <w:ind w:leftChars="0"/>
        <w:rPr>
          <w:rFonts w:hint="default" w:ascii="Times New Roman" w:hAnsi="Times New Roman" w:cs="Times New Roman"/>
          <w:sz w:val="20"/>
          <w:szCs w:val="20"/>
          <w:lang w:val="en-US" w:eastAsia="zh-CN"/>
        </w:rPr>
      </w:pPr>
      <w:r>
        <w:rPr>
          <w:rFonts w:hint="default" w:ascii="Times New Roman" w:hAnsi="Times New Roman" w:cs="Times New Roman"/>
          <w:sz w:val="20"/>
          <w:szCs w:val="20"/>
          <w:lang w:val="en-US" w:eastAsia="zh-CN"/>
        </w:rPr>
        <w:drawing>
          <wp:inline distT="0" distB="0" distL="114300" distR="114300">
            <wp:extent cx="4917440" cy="2106930"/>
            <wp:effectExtent l="0" t="0" r="10160" b="1270"/>
            <wp:docPr id="19" name="图片 19" descr="2658faec-adf1-4c0e-8f64-71185be5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658faec-adf1-4c0e-8f64-71185be57589"/>
                    <pic:cNvPicPr>
                      <a:picLocks noChangeAspect="1"/>
                    </pic:cNvPicPr>
                  </pic:nvPicPr>
                  <pic:blipFill>
                    <a:blip r:embed="rId23"/>
                    <a:stretch>
                      <a:fillRect/>
                    </a:stretch>
                  </pic:blipFill>
                  <pic:spPr>
                    <a:xfrm>
                      <a:off x="0" y="0"/>
                      <a:ext cx="4917440" cy="2106930"/>
                    </a:xfrm>
                    <a:prstGeom prst="rect">
                      <a:avLst/>
                    </a:prstGeom>
                  </pic:spPr>
                </pic:pic>
              </a:graphicData>
            </a:graphic>
          </wp:inline>
        </w:drawing>
      </w:r>
    </w:p>
    <w:p w14:paraId="6D8ED03E">
      <w:pPr>
        <w:numPr>
          <w:ilvl w:val="0"/>
          <w:numId w:val="0"/>
        </w:numPr>
        <w:spacing w:line="360" w:lineRule="auto"/>
        <w:ind w:leftChars="0"/>
        <w:rPr>
          <w:rFonts w:hint="default" w:ascii="Times New Roman" w:hAnsi="Times New Roman" w:cs="Times New Roman"/>
          <w:sz w:val="20"/>
          <w:szCs w:val="20"/>
          <w:lang w:val="en-US" w:eastAsia="zh-CN"/>
        </w:rPr>
      </w:pPr>
      <w:r>
        <w:rPr>
          <w:rFonts w:hint="default" w:ascii="Times New Roman" w:hAnsi="Times New Roman" w:cs="Times New Roman"/>
          <w:sz w:val="20"/>
          <w:szCs w:val="20"/>
          <w:lang w:val="en-US" w:eastAsia="zh-CN"/>
        </w:rPr>
        <w:t>Paul：Agence W资深设计师，曾参与2024巴黎奥运会视觉形象及体育图标设计，具备国际级赛事视觉策划经验。</w:t>
      </w:r>
    </w:p>
    <w:p w14:paraId="4ED03CD1">
      <w:pPr>
        <w:numPr>
          <w:ilvl w:val="0"/>
          <w:numId w:val="0"/>
        </w:numPr>
        <w:spacing w:line="360" w:lineRule="auto"/>
        <w:ind w:leftChars="0"/>
        <w:rPr>
          <w:rFonts w:hint="default" w:ascii="Times New Roman" w:hAnsi="Times New Roman" w:cs="Times New Roman"/>
          <w:sz w:val="20"/>
          <w:szCs w:val="20"/>
          <w:lang w:val="en-US" w:eastAsia="zh-CN"/>
        </w:rPr>
      </w:pPr>
      <w:r>
        <w:rPr>
          <w:rFonts w:hint="default" w:ascii="Times New Roman" w:hAnsi="Times New Roman" w:cs="Times New Roman"/>
          <w:sz w:val="20"/>
          <w:szCs w:val="20"/>
          <w:lang w:val="en-US" w:eastAsia="zh-CN"/>
        </w:rPr>
        <w:drawing>
          <wp:inline distT="0" distB="0" distL="114300" distR="114300">
            <wp:extent cx="4839970" cy="2046605"/>
            <wp:effectExtent l="0" t="0" r="11430" b="10795"/>
            <wp:docPr id="20" name="图片 20" descr="4deeb901-7d0d-40b7-a0dc-ac375d613c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4deeb901-7d0d-40b7-a0dc-ac375d613c76"/>
                    <pic:cNvPicPr>
                      <a:picLocks noChangeAspect="1"/>
                    </pic:cNvPicPr>
                  </pic:nvPicPr>
                  <pic:blipFill>
                    <a:blip r:embed="rId24"/>
                    <a:stretch>
                      <a:fillRect/>
                    </a:stretch>
                  </pic:blipFill>
                  <pic:spPr>
                    <a:xfrm>
                      <a:off x="0" y="0"/>
                      <a:ext cx="4839970" cy="2046605"/>
                    </a:xfrm>
                    <a:prstGeom prst="rect">
                      <a:avLst/>
                    </a:prstGeom>
                  </pic:spPr>
                </pic:pic>
              </a:graphicData>
            </a:graphic>
          </wp:inline>
        </w:drawing>
      </w:r>
    </w:p>
    <w:p w14:paraId="0D3F708F">
      <w:pPr>
        <w:numPr>
          <w:ilvl w:val="0"/>
          <w:numId w:val="0"/>
        </w:numPr>
        <w:spacing w:line="360" w:lineRule="auto"/>
        <w:ind w:leftChars="0"/>
        <w:rPr>
          <w:rFonts w:hint="default" w:ascii="Times New Roman" w:hAnsi="Times New Roman" w:cs="Times New Roman"/>
          <w:sz w:val="20"/>
          <w:szCs w:val="20"/>
          <w:lang w:val="en-US" w:eastAsia="zh-CN"/>
        </w:rPr>
      </w:pPr>
      <w:r>
        <w:rPr>
          <w:rFonts w:hint="default" w:ascii="Times New Roman" w:hAnsi="Times New Roman" w:cs="Times New Roman"/>
          <w:sz w:val="20"/>
          <w:szCs w:val="20"/>
          <w:lang w:val="en-US" w:eastAsia="zh-CN"/>
        </w:rPr>
        <w:t>Ruedi Baur : 巴黎高等视觉设计学院硕士生导师、法国著名设计师、社会学家。1989年创立位于巴黎与苏黎世的设计工作室“Intégral Ruedi Baur”擅长于识别、定位、场景设计等议题的跨领域设计，经典案例有纽约新学院、科隆-波昂机场、维也纳机场的指标与方位寻找系统，蓬皮杜艺术中心导视系统、大巴黎地铁快线新路线等。</w:t>
      </w:r>
    </w:p>
    <w:p w14:paraId="323370DD">
      <w:pPr>
        <w:numPr>
          <w:ilvl w:val="0"/>
          <w:numId w:val="0"/>
        </w:numPr>
        <w:spacing w:line="360" w:lineRule="auto"/>
        <w:ind w:leftChars="0"/>
        <w:jc w:val="center"/>
        <w:rPr>
          <w:rFonts w:hint="eastAsia"/>
          <w:sz w:val="20"/>
          <w:szCs w:val="20"/>
          <w:lang w:val="en-US" w:eastAsia="zh-CN"/>
        </w:rPr>
      </w:pPr>
      <w:r>
        <w:rPr>
          <w:rFonts w:ascii="宋体" w:hAnsi="宋体" w:eastAsia="宋体" w:cs="宋体"/>
          <w:kern w:val="0"/>
          <w:sz w:val="20"/>
          <w:szCs w:val="20"/>
          <w:lang w:val="en-US" w:eastAsia="zh-CN" w:bidi="ar"/>
        </w:rPr>
        <w:drawing>
          <wp:inline distT="0" distB="0" distL="114300" distR="114300">
            <wp:extent cx="4679950" cy="1342390"/>
            <wp:effectExtent l="0" t="0" r="6350" b="3810"/>
            <wp:docPr id="2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IMG_256"/>
                    <pic:cNvPicPr>
                      <a:picLocks noChangeAspect="1"/>
                    </pic:cNvPicPr>
                  </pic:nvPicPr>
                  <pic:blipFill>
                    <a:blip r:embed="rId25"/>
                    <a:stretch>
                      <a:fillRect/>
                    </a:stretch>
                  </pic:blipFill>
                  <pic:spPr>
                    <a:xfrm>
                      <a:off x="0" y="0"/>
                      <a:ext cx="4679950" cy="1342390"/>
                    </a:xfrm>
                    <a:prstGeom prst="rect">
                      <a:avLst/>
                    </a:prstGeom>
                    <a:noFill/>
                    <a:ln w="9525">
                      <a:noFill/>
                    </a:ln>
                  </pic:spPr>
                </pic:pic>
              </a:graphicData>
            </a:graphic>
          </wp:inline>
        </w:drawing>
      </w:r>
    </w:p>
    <w:p w14:paraId="1BE2C47A">
      <w:pPr>
        <w:numPr>
          <w:ilvl w:val="0"/>
          <w:numId w:val="2"/>
        </w:numPr>
        <w:spacing w:line="360" w:lineRule="auto"/>
        <w:ind w:left="0" w:leftChars="0" w:firstLine="0" w:firstLineChars="0"/>
        <w:rPr>
          <w:rFonts w:hint="default" w:ascii="Times New Roman" w:hAnsi="Times New Roman" w:cs="Times New Roman"/>
          <w:sz w:val="20"/>
          <w:szCs w:val="20"/>
          <w:lang w:val="en-US" w:eastAsia="zh-CN"/>
        </w:rPr>
      </w:pPr>
      <w:r>
        <w:rPr>
          <w:rFonts w:hint="default" w:ascii="Times New Roman" w:hAnsi="Times New Roman" w:cs="Times New Roman"/>
          <w:b/>
          <w:bCs/>
          <w:sz w:val="20"/>
          <w:szCs w:val="20"/>
          <w:lang w:val="en-US" w:eastAsia="zh-CN"/>
        </w:rPr>
        <w:t>多元化的学习模式与实践机会：</w:t>
      </w:r>
      <w:r>
        <w:rPr>
          <w:rFonts w:hint="default" w:ascii="Times New Roman" w:hAnsi="Times New Roman" w:cs="Times New Roman"/>
          <w:sz w:val="20"/>
          <w:szCs w:val="20"/>
          <w:lang w:val="en-US" w:eastAsia="zh-CN"/>
        </w:rPr>
        <w:t>学校强调理论与实践结合，在日常专业课程之外，积极开设工坊、讲座、设计工作室探访、博物馆参观等专题内容。学生可以深入体验法国院校项目制学习模式，同时还有机会参与校企项目实践机会，全方位提升实践应用能力。</w:t>
      </w:r>
    </w:p>
    <w:p w14:paraId="4E4E8EC7">
      <w:pPr>
        <w:numPr>
          <w:ilvl w:val="0"/>
          <w:numId w:val="0"/>
        </w:numPr>
        <w:spacing w:line="360" w:lineRule="auto"/>
        <w:ind w:leftChars="0"/>
        <w:rPr>
          <w:rFonts w:hint="default" w:ascii="Times New Roman" w:hAnsi="Times New Roman" w:cs="Times New Roman"/>
          <w:sz w:val="20"/>
          <w:szCs w:val="20"/>
          <w:lang w:val="en-US" w:eastAsia="zh-CN"/>
        </w:rPr>
      </w:pPr>
      <w:r>
        <w:rPr>
          <w:rFonts w:ascii="宋体" w:hAnsi="宋体" w:eastAsia="宋体" w:cs="宋体"/>
          <w:kern w:val="0"/>
          <w:sz w:val="24"/>
          <w:szCs w:val="24"/>
          <w:lang w:val="en-US" w:eastAsia="zh-CN" w:bidi="ar"/>
        </w:rPr>
        <w:drawing>
          <wp:inline distT="0" distB="0" distL="114300" distR="114300">
            <wp:extent cx="2520315" cy="1416050"/>
            <wp:effectExtent l="0" t="0" r="6985" b="6350"/>
            <wp:docPr id="2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IMG_256"/>
                    <pic:cNvPicPr>
                      <a:picLocks noChangeAspect="1"/>
                    </pic:cNvPicPr>
                  </pic:nvPicPr>
                  <pic:blipFill>
                    <a:blip r:embed="rId26"/>
                    <a:stretch>
                      <a:fillRect/>
                    </a:stretch>
                  </pic:blipFill>
                  <pic:spPr>
                    <a:xfrm>
                      <a:off x="0" y="0"/>
                      <a:ext cx="2520315" cy="1416050"/>
                    </a:xfrm>
                    <a:prstGeom prst="rect">
                      <a:avLst/>
                    </a:prstGeom>
                    <a:noFill/>
                    <a:ln w="9525">
                      <a:noFill/>
                    </a:ln>
                  </pic:spPr>
                </pic:pic>
              </a:graphicData>
            </a:graphic>
          </wp:inline>
        </w:drawing>
      </w:r>
      <w:r>
        <w:rPr>
          <w:rFonts w:hint="eastAsia" w:ascii="宋体" w:hAnsi="宋体" w:eastAsia="宋体" w:cs="宋体"/>
          <w:kern w:val="0"/>
          <w:sz w:val="24"/>
          <w:szCs w:val="24"/>
          <w:lang w:val="en-US" w:eastAsia="zh-CN" w:bidi="ar"/>
        </w:rPr>
        <w:t xml:space="preserve"> </w:t>
      </w:r>
      <w:r>
        <w:drawing>
          <wp:inline distT="0" distB="0" distL="114300" distR="114300">
            <wp:extent cx="1080135" cy="1395095"/>
            <wp:effectExtent l="0" t="0" r="12065" b="190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27"/>
                    <a:srcRect t="3302"/>
                    <a:stretch>
                      <a:fillRect/>
                    </a:stretch>
                  </pic:blipFill>
                  <pic:spPr>
                    <a:xfrm>
                      <a:off x="0" y="0"/>
                      <a:ext cx="1080135" cy="1395095"/>
                    </a:xfrm>
                    <a:prstGeom prst="rect">
                      <a:avLst/>
                    </a:prstGeom>
                  </pic:spPr>
                </pic:pic>
              </a:graphicData>
            </a:graphic>
          </wp:inline>
        </w:drawing>
      </w:r>
      <w:r>
        <w:rPr>
          <w:rFonts w:hint="eastAsia" w:ascii="宋体" w:hAnsi="宋体" w:eastAsia="宋体" w:cs="宋体"/>
          <w:kern w:val="0"/>
          <w:sz w:val="24"/>
          <w:szCs w:val="24"/>
          <w:lang w:val="en-US" w:eastAsia="zh-CN" w:bidi="ar"/>
        </w:rPr>
        <w:t xml:space="preserve"> </w:t>
      </w:r>
      <w:r>
        <w:rPr>
          <w:rFonts w:ascii="宋体" w:hAnsi="宋体" w:eastAsia="宋体" w:cs="宋体"/>
          <w:kern w:val="0"/>
          <w:sz w:val="24"/>
          <w:szCs w:val="24"/>
          <w:lang w:val="en-US" w:eastAsia="zh-CN" w:bidi="ar"/>
        </w:rPr>
        <w:drawing>
          <wp:inline distT="0" distB="0" distL="114300" distR="114300">
            <wp:extent cx="1189990" cy="1382395"/>
            <wp:effectExtent l="0" t="0" r="3810" b="1905"/>
            <wp:docPr id="2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IMG_256"/>
                    <pic:cNvPicPr>
                      <a:picLocks noChangeAspect="1"/>
                    </pic:cNvPicPr>
                  </pic:nvPicPr>
                  <pic:blipFill>
                    <a:blip r:embed="rId28"/>
                    <a:stretch>
                      <a:fillRect/>
                    </a:stretch>
                  </pic:blipFill>
                  <pic:spPr>
                    <a:xfrm>
                      <a:off x="0" y="0"/>
                      <a:ext cx="1189990" cy="1382395"/>
                    </a:xfrm>
                    <a:prstGeom prst="rect">
                      <a:avLst/>
                    </a:prstGeom>
                    <a:noFill/>
                    <a:ln w="9525">
                      <a:noFill/>
                    </a:ln>
                  </pic:spPr>
                </pic:pic>
              </a:graphicData>
            </a:graphic>
          </wp:inline>
        </w:drawing>
      </w:r>
    </w:p>
    <w:p w14:paraId="10B3845A">
      <w:pPr>
        <w:numPr>
          <w:ilvl w:val="0"/>
          <w:numId w:val="2"/>
        </w:numPr>
        <w:spacing w:line="360" w:lineRule="auto"/>
        <w:ind w:left="0" w:leftChars="0" w:firstLine="0" w:firstLineChars="0"/>
        <w:rPr>
          <w:rFonts w:hint="default" w:ascii="Times New Roman" w:hAnsi="Times New Roman" w:cs="Times New Roman"/>
          <w:sz w:val="20"/>
          <w:szCs w:val="20"/>
          <w:lang w:val="en-US" w:eastAsia="zh-CN"/>
        </w:rPr>
      </w:pPr>
      <w:r>
        <w:rPr>
          <w:rFonts w:hint="default" w:ascii="Times New Roman" w:hAnsi="Times New Roman" w:cs="Times New Roman"/>
          <w:b/>
          <w:bCs/>
          <w:sz w:val="20"/>
          <w:szCs w:val="20"/>
          <w:lang w:val="en-US" w:eastAsia="zh-CN"/>
        </w:rPr>
        <w:t>学分认证与背景提升：</w:t>
      </w:r>
      <w:r>
        <w:rPr>
          <w:rFonts w:hint="default" w:ascii="Times New Roman" w:hAnsi="Times New Roman" w:cs="Times New Roman"/>
          <w:sz w:val="20"/>
          <w:szCs w:val="20"/>
          <w:lang w:val="en-US" w:eastAsia="zh-CN"/>
        </w:rPr>
        <w:t>学期交流项目可获得巴黎高等视觉设计学院官方学习证明，学分可认证，优秀学生可获推荐信，助力背景提升、学历申请与职业发展。</w:t>
      </w:r>
    </w:p>
    <w:p w14:paraId="7940FD61">
      <w:pPr>
        <w:numPr>
          <w:ilvl w:val="0"/>
          <w:numId w:val="2"/>
        </w:numPr>
        <w:spacing w:line="360" w:lineRule="auto"/>
        <w:ind w:left="0" w:leftChars="0" w:firstLine="0" w:firstLineChars="0"/>
        <w:jc w:val="both"/>
        <w:rPr>
          <w:rFonts w:hint="default" w:ascii="Times New Roman" w:hAnsi="Times New Roman" w:cs="Times New Roman"/>
          <w:sz w:val="20"/>
          <w:szCs w:val="20"/>
          <w:lang w:val="en-US" w:eastAsia="zh-CN"/>
        </w:rPr>
      </w:pPr>
      <w:r>
        <w:rPr>
          <w:rFonts w:hint="default" w:ascii="Times New Roman" w:hAnsi="Times New Roman" w:cs="Times New Roman"/>
          <w:b/>
          <w:bCs/>
          <w:sz w:val="20"/>
          <w:szCs w:val="20"/>
          <w:lang w:val="en-US" w:eastAsia="zh-CN"/>
        </w:rPr>
        <w:t>艺术创意人才的摇篮：</w:t>
      </w:r>
      <w:r>
        <w:rPr>
          <w:rFonts w:hint="default" w:ascii="Times New Roman" w:hAnsi="Times New Roman" w:cs="Times New Roman"/>
          <w:sz w:val="20"/>
          <w:szCs w:val="20"/>
          <w:lang w:val="en-US" w:eastAsia="zh-CN"/>
        </w:rPr>
        <w:t>法国坐拥</w:t>
      </w:r>
      <w:r>
        <w:rPr>
          <w:rFonts w:hint="default" w:ascii="Times New Roman" w:hAnsi="Times New Roman" w:cs="Times New Roman"/>
          <w:b/>
          <w:bCs/>
          <w:sz w:val="20"/>
          <w:szCs w:val="20"/>
          <w:lang w:val="en-US" w:eastAsia="zh-CN"/>
        </w:rPr>
        <w:t>1万</w:t>
      </w:r>
      <w:r>
        <w:rPr>
          <w:rFonts w:hint="default" w:ascii="Times New Roman" w:hAnsi="Times New Roman" w:cs="Times New Roman"/>
          <w:sz w:val="20"/>
          <w:szCs w:val="20"/>
          <w:lang w:val="en-US" w:eastAsia="zh-CN"/>
        </w:rPr>
        <w:t>家艺术机构、</w:t>
      </w:r>
      <w:r>
        <w:rPr>
          <w:rFonts w:hint="default" w:ascii="Times New Roman" w:hAnsi="Times New Roman" w:cs="Times New Roman"/>
          <w:b/>
          <w:bCs/>
          <w:sz w:val="20"/>
          <w:szCs w:val="20"/>
          <w:lang w:val="en-US" w:eastAsia="zh-CN"/>
        </w:rPr>
        <w:t>45万</w:t>
      </w:r>
      <w:r>
        <w:rPr>
          <w:rFonts w:hint="default" w:ascii="Times New Roman" w:hAnsi="Times New Roman" w:cs="Times New Roman"/>
          <w:sz w:val="20"/>
          <w:szCs w:val="20"/>
          <w:lang w:val="en-US" w:eastAsia="zh-CN"/>
        </w:rPr>
        <w:t>文化从业者、</w:t>
      </w:r>
      <w:r>
        <w:rPr>
          <w:rFonts w:hint="default" w:ascii="Times New Roman" w:hAnsi="Times New Roman" w:cs="Times New Roman"/>
          <w:b/>
          <w:bCs/>
          <w:sz w:val="20"/>
          <w:szCs w:val="20"/>
          <w:lang w:val="en-US" w:eastAsia="zh-CN"/>
        </w:rPr>
        <w:t>千场</w:t>
      </w:r>
      <w:r>
        <w:rPr>
          <w:rFonts w:hint="default" w:ascii="Times New Roman" w:hAnsi="Times New Roman" w:cs="Times New Roman"/>
          <w:sz w:val="20"/>
          <w:szCs w:val="20"/>
          <w:lang w:val="en-US" w:eastAsia="zh-CN"/>
        </w:rPr>
        <w:t>年度国际艺术盛事；诸多世界知名企业（时尚、设计、建筑、新技术及艺术类等）均源起于法国。在这里，学生既能汲取传统艺术养分，又能参与前沿创作，在跨文化交流中拓展艺术视野与职业可能。</w:t>
      </w:r>
      <w:bookmarkEnd w:id="0"/>
    </w:p>
    <w:p w14:paraId="5FFBF87C">
      <w:pPr>
        <w:numPr>
          <w:ilvl w:val="0"/>
          <w:numId w:val="0"/>
        </w:numPr>
        <w:spacing w:line="360" w:lineRule="auto"/>
        <w:ind w:leftChars="0"/>
        <w:jc w:val="both"/>
        <w:rPr>
          <w:rFonts w:hint="default" w:ascii="Times New Roman" w:hAnsi="Times New Roman" w:cs="Times New Roman"/>
          <w:b/>
          <w:bCs/>
          <w:sz w:val="20"/>
          <w:szCs w:val="20"/>
          <w:lang w:val="en-US" w:eastAsia="zh-CN"/>
        </w:rPr>
      </w:pPr>
      <w:r>
        <w:rPr>
          <w:rFonts w:hint="eastAsia" w:ascii="Times New Roman" w:hAnsi="Times New Roman" w:cs="Times New Roman"/>
          <w:b/>
          <w:bCs/>
          <w:sz w:val="20"/>
          <w:szCs w:val="20"/>
          <w:lang w:val="en-US" w:eastAsia="zh-CN"/>
        </w:rPr>
        <w:t>四、项目咨询</w:t>
      </w:r>
    </w:p>
    <w:p w14:paraId="4B738570">
      <w:pPr>
        <w:spacing w:line="360" w:lineRule="auto"/>
        <w:jc w:val="both"/>
        <w:rPr>
          <w:rFonts w:hint="eastAsia"/>
          <w:sz w:val="20"/>
          <w:szCs w:val="20"/>
          <w:lang w:val="en-US" w:eastAsia="zh"/>
        </w:rPr>
      </w:pPr>
      <w:r>
        <w:rPr>
          <w:rFonts w:hint="eastAsia"/>
          <w:sz w:val="20"/>
          <w:szCs w:val="20"/>
          <w:lang w:val="en-US" w:eastAsia="zh-CN"/>
        </w:rPr>
        <w:t xml:space="preserve">1. </w:t>
      </w:r>
      <w:r>
        <w:rPr>
          <w:rFonts w:hint="default"/>
          <w:sz w:val="20"/>
          <w:szCs w:val="20"/>
          <w:lang w:val="en-US" w:eastAsia="zh-CN"/>
        </w:rPr>
        <w:t>学生联系法国校方</w:t>
      </w:r>
      <w:r>
        <w:rPr>
          <w:rFonts w:hint="eastAsia" w:ascii="Times New Roman" w:hAnsi="Times New Roman" w:cs="Times New Roman"/>
          <w:sz w:val="20"/>
          <w:szCs w:val="20"/>
          <w:lang w:val="en-US" w:eastAsia="zh-CN"/>
        </w:rPr>
        <w:t>李</w:t>
      </w:r>
      <w:r>
        <w:rPr>
          <w:rFonts w:hint="default" w:ascii="Times New Roman" w:hAnsi="Times New Roman" w:cs="Times New Roman"/>
          <w:sz w:val="20"/>
          <w:szCs w:val="20"/>
          <w:lang w:val="en-US" w:eastAsia="zh-CN"/>
        </w:rPr>
        <w:t xml:space="preserve">老师 </w:t>
      </w:r>
      <w:r>
        <w:rPr>
          <w:rFonts w:hint="eastAsia" w:ascii="Times New Roman" w:hAnsi="Times New Roman" w:cs="Times New Roman"/>
          <w:sz w:val="20"/>
          <w:szCs w:val="20"/>
          <w:lang w:val="en-US" w:eastAsia="zh-CN"/>
        </w:rPr>
        <w:t>131 6716 1019咨询相关项目，获得上海理工大学出版学院推荐选拔资格后，</w:t>
      </w:r>
      <w:r>
        <w:rPr>
          <w:rFonts w:hint="default"/>
          <w:sz w:val="20"/>
          <w:szCs w:val="20"/>
          <w:lang w:val="en-US" w:eastAsia="zh-CN"/>
        </w:rPr>
        <w:t>即为报名申请流程启动</w:t>
      </w:r>
      <w:r>
        <w:rPr>
          <w:rFonts w:hint="eastAsia"/>
          <w:sz w:val="20"/>
          <w:szCs w:val="20"/>
          <w:lang w:val="en-US" w:eastAsia="zh-CN"/>
        </w:rPr>
        <w:t>。同步</w:t>
      </w:r>
      <w:r>
        <w:rPr>
          <w:rFonts w:hint="default"/>
          <w:sz w:val="20"/>
          <w:szCs w:val="20"/>
          <w:lang w:val="en-US" w:eastAsia="zh-CN"/>
        </w:rPr>
        <w:t>准备相关项目材料（如个别材料暂无，可与老师沟通分批次提交）</w:t>
      </w:r>
      <w:r>
        <w:rPr>
          <w:rFonts w:hint="eastAsia"/>
          <w:sz w:val="20"/>
          <w:szCs w:val="20"/>
          <w:lang w:val="en-US" w:eastAsia="zh-CN"/>
        </w:rPr>
        <w:t>，</w:t>
      </w:r>
      <w:r>
        <w:rPr>
          <w:rFonts w:hint="default"/>
          <w:sz w:val="20"/>
          <w:szCs w:val="20"/>
          <w:lang w:val="en-US" w:eastAsia="zh-CN"/>
        </w:rPr>
        <w:t>所有材料请于截止日期前以电子版形式发送至邮箱</w:t>
      </w:r>
      <w:r>
        <w:rPr>
          <w:rFonts w:hint="eastAsia"/>
          <w:sz w:val="20"/>
          <w:szCs w:val="20"/>
          <w:lang w:val="en-US" w:eastAsia="zh"/>
          <w:woUserID w:val="1"/>
        </w:rPr>
        <w:t>：</w:t>
      </w:r>
      <w:r>
        <w:rPr>
          <w:rFonts w:hint="eastAsia"/>
          <w:sz w:val="20"/>
          <w:szCs w:val="20"/>
          <w:lang w:val="en-US" w:eastAsia="zh"/>
        </w:rPr>
        <w:fldChar w:fldCharType="begin"/>
      </w:r>
      <w:r>
        <w:rPr>
          <w:rFonts w:hint="eastAsia"/>
          <w:sz w:val="20"/>
          <w:szCs w:val="20"/>
          <w:lang w:val="en-US" w:eastAsia="zh"/>
        </w:rPr>
        <w:instrText xml:space="preserve"> HYPERLINK "mailto:info.shanghai@ecole-intuit-lab.com" </w:instrText>
      </w:r>
      <w:r>
        <w:rPr>
          <w:rFonts w:hint="eastAsia"/>
          <w:sz w:val="20"/>
          <w:szCs w:val="20"/>
          <w:lang w:val="en-US" w:eastAsia="zh"/>
        </w:rPr>
        <w:fldChar w:fldCharType="separate"/>
      </w:r>
      <w:r>
        <w:rPr>
          <w:rStyle w:val="9"/>
          <w:rFonts w:hint="eastAsia"/>
          <w:sz w:val="20"/>
          <w:szCs w:val="20"/>
          <w:lang w:val="en-US" w:eastAsia="zh"/>
        </w:rPr>
        <w:t>info.shanghai@ecole-intuit-lab.com</w:t>
      </w:r>
      <w:r>
        <w:rPr>
          <w:rFonts w:hint="eastAsia"/>
          <w:sz w:val="20"/>
          <w:szCs w:val="20"/>
          <w:lang w:val="en-US" w:eastAsia="zh"/>
        </w:rPr>
        <w:fldChar w:fldCharType="end"/>
      </w:r>
    </w:p>
    <w:p w14:paraId="682E8A80">
      <w:pPr>
        <w:pStyle w:val="3"/>
        <w:widowControl/>
        <w:numPr>
          <w:ilvl w:val="0"/>
          <w:numId w:val="0"/>
        </w:numPr>
        <w:spacing w:beforeAutospacing="0" w:afterAutospacing="0" w:line="360" w:lineRule="auto"/>
        <w:jc w:val="both"/>
        <w:rPr>
          <w:rFonts w:hint="default" w:asciiTheme="minorHAnsi" w:hAnsiTheme="minorHAnsi" w:eastAsiaTheme="minorEastAsia" w:cstheme="minorBidi"/>
          <w:kern w:val="2"/>
          <w:sz w:val="20"/>
          <w:szCs w:val="20"/>
          <w:lang w:val="en-US" w:eastAsia="zh-CN" w:bidi="ar-SA"/>
        </w:rPr>
      </w:pPr>
      <w:r>
        <w:rPr>
          <w:rFonts w:hint="eastAsia" w:cstheme="minorBidi"/>
          <w:kern w:val="2"/>
          <w:sz w:val="20"/>
          <w:szCs w:val="20"/>
          <w:lang w:val="en-US" w:eastAsia="zh-CN" w:bidi="ar-SA"/>
        </w:rPr>
        <w:t>2</w:t>
      </w:r>
      <w:r>
        <w:rPr>
          <w:rFonts w:hint="default" w:asciiTheme="minorHAnsi" w:hAnsiTheme="minorHAnsi" w:eastAsiaTheme="minorEastAsia" w:cstheme="minorBidi"/>
          <w:kern w:val="2"/>
          <w:sz w:val="20"/>
          <w:szCs w:val="20"/>
          <w:lang w:val="en-US" w:eastAsia="zh-CN" w:bidi="ar-SA"/>
        </w:rPr>
        <w:t>. 学生申请资料经初步审核后，达到要求者参加面试，顺利获得法国学校录取通知书及法国签证后赴法学习。</w:t>
      </w:r>
    </w:p>
    <w:p w14:paraId="4B42E50F">
      <w:pPr>
        <w:widowControl w:val="0"/>
        <w:numPr>
          <w:ilvl w:val="0"/>
          <w:numId w:val="0"/>
        </w:numPr>
        <w:spacing w:line="360" w:lineRule="auto"/>
        <w:ind w:leftChars="0"/>
        <w:jc w:val="both"/>
        <w:rPr>
          <w:rFonts w:hint="eastAsia" w:asciiTheme="minorEastAsia" w:hAnsiTheme="minorEastAsia" w:eastAsiaTheme="minorEastAsia" w:cstheme="minorEastAsia"/>
          <w:sz w:val="20"/>
          <w:szCs w:val="20"/>
        </w:rPr>
      </w:pPr>
      <w:r>
        <w:rPr>
          <w:rFonts w:hint="eastAsia" w:ascii="Times New Roman" w:hAnsi="Times New Roman" w:cs="Times New Roman"/>
          <w:sz w:val="20"/>
          <w:szCs w:val="20"/>
          <w:lang w:val="en-US" w:eastAsia="zh-CN"/>
        </w:rPr>
        <w:t>* 请有意向的学生第一时间联络，并及时办理护照。</w:t>
      </w:r>
    </w:p>
    <w:p w14:paraId="68F46C95">
      <w:pPr>
        <w:spacing w:line="360" w:lineRule="auto"/>
        <w:jc w:val="both"/>
        <w:rPr>
          <w:rFonts w:hint="eastAsia"/>
          <w:sz w:val="20"/>
          <w:szCs w:val="20"/>
          <w:lang w:val="en-US" w:eastAsia="zh"/>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8"/>
      </w:rPr>
      <w:id w:val="-1"/>
      <w:docPartObj>
        <w:docPartGallery w:val="autotext"/>
      </w:docPartObj>
    </w:sdtPr>
    <w:sdtEndPr>
      <w:rPr>
        <w:rStyle w:val="8"/>
      </w:rPr>
    </w:sdtEndPr>
    <w:sdtContent>
      <w:p w14:paraId="241662D1">
        <w:pPr>
          <w:pStyle w:val="2"/>
          <w:framePr w:wrap="auto" w:vAnchor="text" w:hAnchor="margin" w:xAlign="center" w:y="1"/>
          <w:rPr>
            <w:rStyle w:val="8"/>
          </w:rPr>
        </w:pPr>
        <w:r>
          <w:rPr>
            <w:rStyle w:val="8"/>
          </w:rPr>
          <w:fldChar w:fldCharType="begin"/>
        </w:r>
        <w:r>
          <w:rPr>
            <w:rStyle w:val="8"/>
          </w:rPr>
          <w:instrText xml:space="preserve"> PAGE </w:instrText>
        </w:r>
        <w:r>
          <w:rPr>
            <w:rStyle w:val="8"/>
          </w:rPr>
          <w:fldChar w:fldCharType="separate"/>
        </w:r>
        <w:r>
          <w:rPr>
            <w:rStyle w:val="8"/>
          </w:rPr>
          <w:t>1</w:t>
        </w:r>
        <w:r>
          <w:rPr>
            <w:rStyle w:val="8"/>
          </w:rPr>
          <w:fldChar w:fldCharType="end"/>
        </w:r>
      </w:p>
    </w:sdtContent>
  </w:sdt>
  <w:p w14:paraId="39CA61CA">
    <w:pPr>
      <w:pStyle w:val="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8"/>
      </w:rPr>
      <w:id w:val="142534235"/>
      <w:docPartObj>
        <w:docPartGallery w:val="autotext"/>
      </w:docPartObj>
    </w:sdtPr>
    <w:sdtEndPr>
      <w:rPr>
        <w:rStyle w:val="8"/>
      </w:rPr>
    </w:sdtEndPr>
    <w:sdtContent>
      <w:p w14:paraId="7D9FAD44">
        <w:pPr>
          <w:pStyle w:val="2"/>
          <w:framePr w:wrap="auto" w:vAnchor="text" w:hAnchor="margin" w:xAlign="center" w:y="1"/>
          <w:rPr>
            <w:rStyle w:val="8"/>
          </w:rPr>
        </w:pPr>
        <w:r>
          <w:rPr>
            <w:rStyle w:val="8"/>
          </w:rPr>
          <w:fldChar w:fldCharType="begin"/>
        </w:r>
        <w:r>
          <w:rPr>
            <w:rStyle w:val="8"/>
          </w:rPr>
          <w:instrText xml:space="preserve"> PAGE </w:instrText>
        </w:r>
        <w:r>
          <w:rPr>
            <w:rStyle w:val="8"/>
          </w:rPr>
          <w:fldChar w:fldCharType="end"/>
        </w:r>
      </w:p>
    </w:sdtContent>
  </w:sdt>
  <w:p w14:paraId="01323173">
    <w:pPr>
      <w:pStyle w:val="2"/>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1790AD"/>
    <w:multiLevelType w:val="singleLevel"/>
    <w:tmpl w:val="801790AD"/>
    <w:lvl w:ilvl="0" w:tentative="0">
      <w:start w:val="1"/>
      <w:numFmt w:val="decimal"/>
      <w:suff w:val="space"/>
      <w:lvlText w:val="%1."/>
      <w:lvlJc w:val="left"/>
      <w:pPr>
        <w:ind w:left="0" w:firstLine="0"/>
      </w:pPr>
      <w:rPr>
        <w:rFonts w:hint="default" w:ascii="Times New Roman" w:hAnsi="Times New Roman" w:cs="Times New Roman"/>
        <w:b/>
        <w:bCs/>
      </w:rPr>
    </w:lvl>
  </w:abstractNum>
  <w:abstractNum w:abstractNumId="1">
    <w:nsid w:val="72CADCFE"/>
    <w:multiLevelType w:val="singleLevel"/>
    <w:tmpl w:val="72CADCFE"/>
    <w:lvl w:ilvl="0" w:tentative="0">
      <w:start w:val="1"/>
      <w:numFmt w:val="decimal"/>
      <w:suff w:val="space"/>
      <w:lvlText w:val="%1."/>
      <w:lvlJc w:val="left"/>
      <w:rPr>
        <w:rFonts w:hint="default" w:ascii="Times New Roman" w:hAnsi="Times New Roman" w:cs="Times New Roman"/>
        <w:b/>
        <w:bC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UzZjlkOGIyMTE1Y2FmMjFiMTg3ZDEyNDE1M2YyNTYifQ=="/>
  </w:docVars>
  <w:rsids>
    <w:rsidRoot w:val="6A810E27"/>
    <w:rsid w:val="000138E1"/>
    <w:rsid w:val="00032BE0"/>
    <w:rsid w:val="00033E43"/>
    <w:rsid w:val="00055652"/>
    <w:rsid w:val="00070702"/>
    <w:rsid w:val="00081B0D"/>
    <w:rsid w:val="000B1204"/>
    <w:rsid w:val="000F1294"/>
    <w:rsid w:val="00106A0F"/>
    <w:rsid w:val="001264B0"/>
    <w:rsid w:val="00150618"/>
    <w:rsid w:val="0015216E"/>
    <w:rsid w:val="0018470A"/>
    <w:rsid w:val="00194FC7"/>
    <w:rsid w:val="001B6417"/>
    <w:rsid w:val="001C5D62"/>
    <w:rsid w:val="001F2198"/>
    <w:rsid w:val="001F2CC9"/>
    <w:rsid w:val="00204D2D"/>
    <w:rsid w:val="00247011"/>
    <w:rsid w:val="00250F1E"/>
    <w:rsid w:val="00256B8D"/>
    <w:rsid w:val="002A6483"/>
    <w:rsid w:val="002B6D8E"/>
    <w:rsid w:val="002D5466"/>
    <w:rsid w:val="002F071B"/>
    <w:rsid w:val="002F4F59"/>
    <w:rsid w:val="00314793"/>
    <w:rsid w:val="00330CA5"/>
    <w:rsid w:val="00344974"/>
    <w:rsid w:val="00351DBC"/>
    <w:rsid w:val="00365B69"/>
    <w:rsid w:val="003671BA"/>
    <w:rsid w:val="0038255F"/>
    <w:rsid w:val="003A0304"/>
    <w:rsid w:val="003A1C12"/>
    <w:rsid w:val="003F3DD1"/>
    <w:rsid w:val="003F7198"/>
    <w:rsid w:val="004233DD"/>
    <w:rsid w:val="00455F7E"/>
    <w:rsid w:val="0046556D"/>
    <w:rsid w:val="004D18DC"/>
    <w:rsid w:val="005017E3"/>
    <w:rsid w:val="00511326"/>
    <w:rsid w:val="0053727A"/>
    <w:rsid w:val="005426AC"/>
    <w:rsid w:val="0055623A"/>
    <w:rsid w:val="00576752"/>
    <w:rsid w:val="00584D2A"/>
    <w:rsid w:val="005C3EAE"/>
    <w:rsid w:val="006048A5"/>
    <w:rsid w:val="006107DC"/>
    <w:rsid w:val="00622845"/>
    <w:rsid w:val="00624DFC"/>
    <w:rsid w:val="0062659D"/>
    <w:rsid w:val="0065174F"/>
    <w:rsid w:val="00656233"/>
    <w:rsid w:val="00683B7B"/>
    <w:rsid w:val="006D36A0"/>
    <w:rsid w:val="006D3DE8"/>
    <w:rsid w:val="006E13C5"/>
    <w:rsid w:val="006F5DB2"/>
    <w:rsid w:val="00705ADF"/>
    <w:rsid w:val="007271C0"/>
    <w:rsid w:val="00727931"/>
    <w:rsid w:val="007331A2"/>
    <w:rsid w:val="0075562F"/>
    <w:rsid w:val="007649D5"/>
    <w:rsid w:val="00775D1D"/>
    <w:rsid w:val="00780483"/>
    <w:rsid w:val="00790C72"/>
    <w:rsid w:val="00791E4C"/>
    <w:rsid w:val="00797479"/>
    <w:rsid w:val="007A6B0B"/>
    <w:rsid w:val="007E4937"/>
    <w:rsid w:val="007F34C6"/>
    <w:rsid w:val="007F46CF"/>
    <w:rsid w:val="0081375B"/>
    <w:rsid w:val="00820164"/>
    <w:rsid w:val="00835559"/>
    <w:rsid w:val="00860729"/>
    <w:rsid w:val="008640FF"/>
    <w:rsid w:val="00867B5C"/>
    <w:rsid w:val="00874ACE"/>
    <w:rsid w:val="00883F26"/>
    <w:rsid w:val="008C53EF"/>
    <w:rsid w:val="008D284B"/>
    <w:rsid w:val="008E11B9"/>
    <w:rsid w:val="008F0501"/>
    <w:rsid w:val="009006AE"/>
    <w:rsid w:val="009747B1"/>
    <w:rsid w:val="00990FE9"/>
    <w:rsid w:val="009918F3"/>
    <w:rsid w:val="009A3A64"/>
    <w:rsid w:val="009C6CD6"/>
    <w:rsid w:val="009F15F1"/>
    <w:rsid w:val="00A70FA8"/>
    <w:rsid w:val="00A85E41"/>
    <w:rsid w:val="00A93902"/>
    <w:rsid w:val="00AA3852"/>
    <w:rsid w:val="00AB0602"/>
    <w:rsid w:val="00AE18EE"/>
    <w:rsid w:val="00AF4CFE"/>
    <w:rsid w:val="00B141C7"/>
    <w:rsid w:val="00B336AD"/>
    <w:rsid w:val="00B33D50"/>
    <w:rsid w:val="00B351C0"/>
    <w:rsid w:val="00B44C66"/>
    <w:rsid w:val="00B55167"/>
    <w:rsid w:val="00B635C0"/>
    <w:rsid w:val="00B94AD5"/>
    <w:rsid w:val="00C045EB"/>
    <w:rsid w:val="00C12CB5"/>
    <w:rsid w:val="00C3760A"/>
    <w:rsid w:val="00C42D1D"/>
    <w:rsid w:val="00C878FB"/>
    <w:rsid w:val="00CD05DD"/>
    <w:rsid w:val="00CD2BDC"/>
    <w:rsid w:val="00CE49BE"/>
    <w:rsid w:val="00CF049B"/>
    <w:rsid w:val="00CF0F50"/>
    <w:rsid w:val="00CF2FE8"/>
    <w:rsid w:val="00CF3C73"/>
    <w:rsid w:val="00D015CF"/>
    <w:rsid w:val="00D12956"/>
    <w:rsid w:val="00D12FF4"/>
    <w:rsid w:val="00D23980"/>
    <w:rsid w:val="00D266FA"/>
    <w:rsid w:val="00D32C96"/>
    <w:rsid w:val="00D341FB"/>
    <w:rsid w:val="00D52EAA"/>
    <w:rsid w:val="00D55AB7"/>
    <w:rsid w:val="00D67DD1"/>
    <w:rsid w:val="00D803FC"/>
    <w:rsid w:val="00D82CD8"/>
    <w:rsid w:val="00D93469"/>
    <w:rsid w:val="00D93C11"/>
    <w:rsid w:val="00DA6DA5"/>
    <w:rsid w:val="00DB21B2"/>
    <w:rsid w:val="00DD7741"/>
    <w:rsid w:val="00DE1E93"/>
    <w:rsid w:val="00E10236"/>
    <w:rsid w:val="00E963F2"/>
    <w:rsid w:val="00EA4FA5"/>
    <w:rsid w:val="00EC2B51"/>
    <w:rsid w:val="00F419E1"/>
    <w:rsid w:val="00F56D73"/>
    <w:rsid w:val="00F60E92"/>
    <w:rsid w:val="00F906BD"/>
    <w:rsid w:val="00FC4C50"/>
    <w:rsid w:val="00FE2E30"/>
    <w:rsid w:val="026E6EE3"/>
    <w:rsid w:val="04892952"/>
    <w:rsid w:val="04A731A8"/>
    <w:rsid w:val="063E782C"/>
    <w:rsid w:val="066A7CE6"/>
    <w:rsid w:val="0A183EA3"/>
    <w:rsid w:val="0E087C42"/>
    <w:rsid w:val="136C6BDF"/>
    <w:rsid w:val="146A19E2"/>
    <w:rsid w:val="19752E1F"/>
    <w:rsid w:val="19A13D6B"/>
    <w:rsid w:val="1C716E58"/>
    <w:rsid w:val="26C4269D"/>
    <w:rsid w:val="2D592718"/>
    <w:rsid w:val="2D6B48DA"/>
    <w:rsid w:val="35625571"/>
    <w:rsid w:val="392A6199"/>
    <w:rsid w:val="3B03D7AA"/>
    <w:rsid w:val="403A062F"/>
    <w:rsid w:val="44221EEC"/>
    <w:rsid w:val="445626E4"/>
    <w:rsid w:val="47551DD1"/>
    <w:rsid w:val="4AE04174"/>
    <w:rsid w:val="4EAB2BE8"/>
    <w:rsid w:val="50925608"/>
    <w:rsid w:val="525A3DA8"/>
    <w:rsid w:val="542930B6"/>
    <w:rsid w:val="573836F9"/>
    <w:rsid w:val="59D61319"/>
    <w:rsid w:val="66EB08DF"/>
    <w:rsid w:val="68C64EA6"/>
    <w:rsid w:val="6A810E27"/>
    <w:rsid w:val="6AFD74D5"/>
    <w:rsid w:val="6BC71E49"/>
    <w:rsid w:val="6CDD7EFA"/>
    <w:rsid w:val="72AA1569"/>
    <w:rsid w:val="78D11888"/>
    <w:rsid w:val="7B5F3D7C"/>
    <w:rsid w:val="7DDB70F3"/>
    <w:rsid w:val="9FCB14CE"/>
    <w:rsid w:val="EBCB0EB2"/>
    <w:rsid w:val="FCFF1B73"/>
    <w:rsid w:val="FDF685C3"/>
    <w:rsid w:val="FFD3022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cs="Times New Roman" w:asciiTheme="minorHAnsi" w:hAnsiTheme="minorHAnsi" w:eastAsiaTheme="minorEastAsia"/>
      <w:sz w:val="24"/>
      <w:szCs w:val="24"/>
      <w:lang w:val="en-US" w:eastAsia="zh-CN" w:bidi="ar-SA"/>
    </w:rPr>
  </w:style>
  <w:style w:type="character" w:default="1" w:styleId="6">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1"/>
    <w:qFormat/>
    <w:uiPriority w:val="0"/>
    <w:pPr>
      <w:tabs>
        <w:tab w:val="center" w:pos="4153"/>
        <w:tab w:val="right" w:pos="8306"/>
      </w:tabs>
      <w:snapToGrid w:val="0"/>
    </w:pPr>
    <w:rPr>
      <w:sz w:val="18"/>
      <w:szCs w:val="18"/>
    </w:rPr>
  </w:style>
  <w:style w:type="paragraph" w:styleId="3">
    <w:name w:val="Normal (Web)"/>
    <w:basedOn w:val="1"/>
    <w:qFormat/>
    <w:uiPriority w:val="0"/>
    <w:pPr>
      <w:spacing w:beforeAutospacing="1" w:afterAutospacing="1"/>
    </w:pPr>
  </w:style>
  <w:style w:type="table" w:styleId="5">
    <w:name w:val="Table Grid"/>
    <w:basedOn w:val="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0"/>
    <w:rPr>
      <w:b/>
    </w:rPr>
  </w:style>
  <w:style w:type="character" w:styleId="8">
    <w:name w:val="page number"/>
    <w:basedOn w:val="6"/>
    <w:qFormat/>
    <w:uiPriority w:val="0"/>
  </w:style>
  <w:style w:type="character" w:styleId="9">
    <w:name w:val="Hyperlink"/>
    <w:basedOn w:val="6"/>
    <w:qFormat/>
    <w:uiPriority w:val="0"/>
    <w:rPr>
      <w:color w:val="0000FF"/>
      <w:u w:val="single"/>
    </w:rPr>
  </w:style>
  <w:style w:type="paragraph" w:styleId="10">
    <w:name w:val="List Paragraph"/>
    <w:basedOn w:val="1"/>
    <w:unhideWhenUsed/>
    <w:qFormat/>
    <w:uiPriority w:val="99"/>
    <w:pPr>
      <w:ind w:firstLine="420" w:firstLineChars="200"/>
    </w:pPr>
  </w:style>
  <w:style w:type="character" w:customStyle="1" w:styleId="11">
    <w:name w:val="页脚 字符"/>
    <w:basedOn w:val="6"/>
    <w:link w:val="2"/>
    <w:qFormat/>
    <w:uiPriority w:val="0"/>
    <w:rPr>
      <w:rFonts w:asciiTheme="minorHAnsi" w:hAnsiTheme="minorHAnsi" w:eastAsiaTheme="minorEastAsia"/>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footer" Target="footer1.xml"/><Relationship Id="rId29" Type="http://schemas.openxmlformats.org/officeDocument/2006/relationships/numbering" Target="numbering.xml"/><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Version="6" SelectedStyle="/APASixthEditionOfficeOnline.xsl" StyleName="APA"/>
</file>

<file path=customXml/itemProps1.xml><?xml version="1.0" encoding="utf-8"?>
<ds:datastoreItem xmlns:ds="http://schemas.openxmlformats.org/officeDocument/2006/customXml" ds:itemID="{E518D24F-B048-0C47-B683-B2C414AFD7BC}">
  <ds:schemaRefs/>
</ds:datastoreItem>
</file>

<file path=docProps/app.xml><?xml version="1.0" encoding="utf-8"?>
<Properties xmlns="http://schemas.openxmlformats.org/officeDocument/2006/extended-properties" xmlns:vt="http://schemas.openxmlformats.org/officeDocument/2006/docPropsVTypes">
  <Pages>6</Pages>
  <Words>1985</Words>
  <Characters>2196</Characters>
  <Lines>28</Lines>
  <Paragraphs>7</Paragraphs>
  <TotalTime>3</TotalTime>
  <ScaleCrop>false</ScaleCrop>
  <LinksUpToDate>false</LinksUpToDate>
  <CharactersWithSpaces>2221</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2024-09-03T18:32:00Z</dcterms:created>
  <dc:creator>Emilia</dc:creator>
  <cp:lastModifiedBy>Joy</cp:lastModifiedBy>
  <cp:lastPrinted>2025-02-28T20:45:00Z</cp:lastPrinted>
  <dcterms:modified xsi:type="dcterms:W3CDTF">2026-05-14T07:45:04Z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102ADB84A32EA93D48D6AF69C5AEAD75_43</vt:lpwstr>
  </property>
  <property fmtid="{D5CDD505-2E9C-101B-9397-08002B2CF9AE}" pid="4" name="KSOTemplateDocerSaveRecord">
    <vt:lpwstr>eyJoZGlkIjoiNzZhNTI3OGI1ZDRkMGE5YjExZTRjYjE4Mzg3ZDcyYzUiLCJ1c2VySWQiOiIzMjIzNjYxNzQifQ==</vt:lpwstr>
  </property>
</Properties>
</file>